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DEDD2" w14:textId="713C1688" w:rsidR="009821AD" w:rsidRPr="005F56DE" w:rsidRDefault="009821AD" w:rsidP="00C67CE6">
      <w:pPr>
        <w:spacing w:line="439" w:lineRule="exact"/>
        <w:ind w:right="-23"/>
        <w:textAlignment w:val="baseline"/>
        <w:rPr>
          <w:rFonts w:ascii="Arial" w:eastAsia="Arial" w:hAnsi="Arial" w:cs="Arial"/>
          <w:b/>
          <w:bCs/>
          <w:color w:val="000000"/>
          <w:sz w:val="28"/>
          <w:szCs w:val="28"/>
        </w:rPr>
      </w:pPr>
      <w:bookmarkStart w:id="0" w:name="_GoBack"/>
      <w:bookmarkEnd w:id="0"/>
      <w:r w:rsidRPr="005F56DE">
        <w:rPr>
          <w:rFonts w:ascii="Arial" w:eastAsia="Arial" w:hAnsi="Arial" w:cs="Arial"/>
          <w:b/>
          <w:bCs/>
          <w:color w:val="000000"/>
          <w:sz w:val="28"/>
          <w:szCs w:val="28"/>
        </w:rPr>
        <w:t xml:space="preserve">ΑΝΩΤΑΤΟ </w:t>
      </w:r>
      <w:r w:rsidR="002B4F91" w:rsidRPr="005F56DE">
        <w:rPr>
          <w:rFonts w:ascii="Arial" w:eastAsia="Arial" w:hAnsi="Arial" w:cs="Arial"/>
          <w:b/>
          <w:bCs/>
          <w:color w:val="000000"/>
          <w:sz w:val="28"/>
          <w:szCs w:val="28"/>
        </w:rPr>
        <w:t xml:space="preserve">ΣΥΝΤΑΓΜΑΤΙΚΟ </w:t>
      </w:r>
      <w:r w:rsidRPr="005F56DE">
        <w:rPr>
          <w:rFonts w:ascii="Arial" w:eastAsia="Arial" w:hAnsi="Arial" w:cs="Arial"/>
          <w:b/>
          <w:bCs/>
          <w:color w:val="000000"/>
          <w:sz w:val="28"/>
          <w:szCs w:val="28"/>
        </w:rPr>
        <w:t xml:space="preserve">ΔΙΚΑΣΤΗΡΙΟ ΚΥΠΡΟΥ </w:t>
      </w:r>
      <w:r w:rsidRPr="005F56DE">
        <w:rPr>
          <w:rFonts w:ascii="Arial" w:eastAsia="Arial" w:hAnsi="Arial" w:cs="Arial"/>
          <w:b/>
          <w:bCs/>
          <w:color w:val="000000"/>
          <w:sz w:val="28"/>
          <w:szCs w:val="28"/>
        </w:rPr>
        <w:br/>
        <w:t>ΔΕΥΤΕΡΟΒΑΘΜΙΑ ΔΙΚΑΙΟΔΟΣΙΑ</w:t>
      </w:r>
    </w:p>
    <w:p w14:paraId="450795A8" w14:textId="77777777" w:rsidR="00DF1BDF" w:rsidRPr="0079590F" w:rsidRDefault="00DF1BDF" w:rsidP="00C67CE6">
      <w:pPr>
        <w:spacing w:line="439" w:lineRule="exact"/>
        <w:ind w:right="-23"/>
        <w:textAlignment w:val="baseline"/>
        <w:rPr>
          <w:rFonts w:ascii="Arial" w:eastAsia="Arial" w:hAnsi="Arial" w:cs="Arial"/>
          <w:color w:val="000000"/>
          <w:sz w:val="28"/>
          <w:szCs w:val="28"/>
        </w:rPr>
      </w:pPr>
      <w:r>
        <w:rPr>
          <w:rFonts w:ascii="Arial" w:eastAsia="Arial" w:hAnsi="Arial" w:cs="Arial"/>
          <w:color w:val="000000"/>
          <w:sz w:val="28"/>
          <w:szCs w:val="28"/>
        </w:rPr>
        <w:t>(΄Αρθρο 23(3)(β)(</w:t>
      </w:r>
      <w:r>
        <w:rPr>
          <w:rFonts w:ascii="Arial" w:eastAsia="Arial" w:hAnsi="Arial" w:cs="Arial"/>
          <w:color w:val="000000"/>
          <w:sz w:val="28"/>
          <w:szCs w:val="28"/>
          <w:lang w:val="en-US"/>
        </w:rPr>
        <w:t>i</w:t>
      </w:r>
      <w:r w:rsidRPr="0079590F">
        <w:rPr>
          <w:rFonts w:ascii="Arial" w:eastAsia="Arial" w:hAnsi="Arial" w:cs="Arial"/>
          <w:color w:val="000000"/>
          <w:sz w:val="28"/>
          <w:szCs w:val="28"/>
        </w:rPr>
        <w:t xml:space="preserve">) </w:t>
      </w:r>
      <w:r>
        <w:rPr>
          <w:rFonts w:ascii="Arial" w:eastAsia="Arial" w:hAnsi="Arial" w:cs="Arial"/>
          <w:color w:val="000000"/>
          <w:sz w:val="28"/>
          <w:szCs w:val="28"/>
        </w:rPr>
        <w:t>του Ν.33/64 – Μεταβατικές Διατάξεις)</w:t>
      </w:r>
    </w:p>
    <w:p w14:paraId="77C95DF0" w14:textId="3B82004A" w:rsidR="009821AD" w:rsidRDefault="00C67CE6" w:rsidP="00C67CE6">
      <w:pPr>
        <w:spacing w:before="642" w:line="344" w:lineRule="exact"/>
        <w:ind w:right="-23"/>
        <w:jc w:val="both"/>
        <w:textAlignment w:val="baseline"/>
        <w:rPr>
          <w:rFonts w:ascii="Arial" w:eastAsia="Arial" w:hAnsi="Arial" w:cs="Arial"/>
          <w:color w:val="000000"/>
          <w:spacing w:val="-4"/>
          <w:sz w:val="28"/>
          <w:szCs w:val="28"/>
        </w:rPr>
      </w:pPr>
      <w:r>
        <w:rPr>
          <w:rFonts w:ascii="Arial" w:eastAsia="Arial" w:hAnsi="Arial" w:cs="Arial"/>
          <w:color w:val="000000"/>
          <w:spacing w:val="-4"/>
          <w:sz w:val="28"/>
          <w:szCs w:val="28"/>
        </w:rPr>
        <w:t xml:space="preserve"> </w:t>
      </w:r>
      <w:r w:rsidR="002B4F91">
        <w:rPr>
          <w:rFonts w:ascii="Arial" w:eastAsia="Arial" w:hAnsi="Arial" w:cs="Arial"/>
          <w:color w:val="000000"/>
          <w:spacing w:val="-4"/>
          <w:sz w:val="28"/>
          <w:szCs w:val="28"/>
        </w:rPr>
        <w:t xml:space="preserve">ΕΦΕΣΗ ΚΑΤΑ ΑΠΟΦΑΣΗΣ ΔΙΟΙΚΗΤΙΚΟΥ ΔΙΚΑΣΤΗΡΙΟΥ </w:t>
      </w:r>
      <w:r w:rsidR="009821AD" w:rsidRPr="009A06A4">
        <w:rPr>
          <w:rFonts w:ascii="Arial" w:eastAsia="Arial" w:hAnsi="Arial" w:cs="Arial"/>
          <w:color w:val="000000"/>
          <w:spacing w:val="-4"/>
          <w:sz w:val="28"/>
          <w:szCs w:val="28"/>
        </w:rPr>
        <w:t>ΑΡ.</w:t>
      </w:r>
      <w:r w:rsidR="009D26B5" w:rsidRPr="00934979">
        <w:rPr>
          <w:rFonts w:ascii="Arial" w:eastAsia="Arial" w:hAnsi="Arial" w:cs="Arial"/>
          <w:color w:val="000000"/>
          <w:spacing w:val="-4"/>
          <w:sz w:val="28"/>
          <w:szCs w:val="28"/>
        </w:rPr>
        <w:t xml:space="preserve"> </w:t>
      </w:r>
      <w:r w:rsidR="00E4056B">
        <w:rPr>
          <w:rFonts w:ascii="Arial" w:eastAsia="Arial" w:hAnsi="Arial" w:cs="Arial"/>
          <w:color w:val="000000"/>
          <w:spacing w:val="-4"/>
          <w:sz w:val="28"/>
          <w:szCs w:val="28"/>
        </w:rPr>
        <w:t>100</w:t>
      </w:r>
      <w:r w:rsidR="009D26B5" w:rsidRPr="00934979">
        <w:rPr>
          <w:rFonts w:ascii="Arial" w:eastAsia="Arial" w:hAnsi="Arial" w:cs="Arial"/>
          <w:color w:val="000000"/>
          <w:spacing w:val="-4"/>
          <w:sz w:val="28"/>
          <w:szCs w:val="28"/>
        </w:rPr>
        <w:t>/</w:t>
      </w:r>
      <w:r>
        <w:rPr>
          <w:rFonts w:ascii="Arial" w:eastAsia="Arial" w:hAnsi="Arial" w:cs="Arial"/>
          <w:color w:val="000000"/>
          <w:spacing w:val="-4"/>
          <w:sz w:val="28"/>
          <w:szCs w:val="28"/>
        </w:rPr>
        <w:t>20</w:t>
      </w:r>
      <w:r w:rsidR="009821AD" w:rsidRPr="009A06A4">
        <w:rPr>
          <w:rFonts w:ascii="Arial" w:eastAsia="Arial" w:hAnsi="Arial" w:cs="Arial"/>
          <w:color w:val="000000"/>
          <w:spacing w:val="-4"/>
          <w:sz w:val="28"/>
          <w:szCs w:val="28"/>
        </w:rPr>
        <w:t>1</w:t>
      </w:r>
      <w:r w:rsidR="009D26B5" w:rsidRPr="009A06A4">
        <w:rPr>
          <w:rFonts w:ascii="Arial" w:eastAsia="Arial" w:hAnsi="Arial" w:cs="Arial"/>
          <w:color w:val="000000"/>
          <w:spacing w:val="-4"/>
          <w:sz w:val="28"/>
          <w:szCs w:val="28"/>
        </w:rPr>
        <w:t>6</w:t>
      </w:r>
    </w:p>
    <w:p w14:paraId="48BB8289" w14:textId="77777777" w:rsidR="004B309B" w:rsidRPr="009A06A4" w:rsidRDefault="004B309B" w:rsidP="00C67CE6">
      <w:pPr>
        <w:spacing w:before="140" w:line="344" w:lineRule="exact"/>
        <w:ind w:right="-23"/>
        <w:jc w:val="center"/>
        <w:textAlignment w:val="baseline"/>
        <w:rPr>
          <w:rFonts w:ascii="Arial" w:eastAsia="Arial" w:hAnsi="Arial" w:cs="Arial"/>
          <w:color w:val="000000"/>
          <w:spacing w:val="-6"/>
          <w:sz w:val="28"/>
          <w:szCs w:val="28"/>
        </w:rPr>
      </w:pPr>
    </w:p>
    <w:p w14:paraId="2FF6BA53" w14:textId="2E1030D5" w:rsidR="004B309B" w:rsidRPr="009A06A4" w:rsidRDefault="00590879" w:rsidP="00C67CE6">
      <w:pPr>
        <w:spacing w:before="140" w:line="344" w:lineRule="exact"/>
        <w:ind w:right="-23"/>
        <w:jc w:val="center"/>
        <w:textAlignment w:val="baseline"/>
        <w:rPr>
          <w:rFonts w:ascii="Arial" w:eastAsia="Arial" w:hAnsi="Arial" w:cs="Arial"/>
          <w:color w:val="000000"/>
          <w:spacing w:val="-6"/>
          <w:sz w:val="28"/>
          <w:szCs w:val="28"/>
        </w:rPr>
      </w:pPr>
      <w:r w:rsidRPr="0001159E">
        <w:rPr>
          <w:rFonts w:ascii="Arial" w:eastAsia="Arial" w:hAnsi="Arial" w:cs="Arial"/>
          <w:color w:val="000000"/>
          <w:spacing w:val="-6"/>
          <w:sz w:val="28"/>
          <w:szCs w:val="28"/>
        </w:rPr>
        <w:t>2</w:t>
      </w:r>
      <w:r w:rsidR="00D436D8" w:rsidRPr="009C6E37">
        <w:rPr>
          <w:rFonts w:ascii="Arial" w:eastAsia="Arial" w:hAnsi="Arial" w:cs="Arial"/>
          <w:color w:val="000000"/>
          <w:spacing w:val="-6"/>
          <w:sz w:val="28"/>
          <w:szCs w:val="28"/>
        </w:rPr>
        <w:t>6</w:t>
      </w:r>
      <w:r w:rsidR="00F718DF">
        <w:rPr>
          <w:rFonts w:ascii="Arial" w:eastAsia="Arial" w:hAnsi="Arial" w:cs="Arial"/>
          <w:color w:val="000000"/>
          <w:spacing w:val="-6"/>
          <w:sz w:val="28"/>
          <w:szCs w:val="28"/>
        </w:rPr>
        <w:t xml:space="preserve"> Ιου</w:t>
      </w:r>
      <w:r w:rsidR="00E4056B">
        <w:rPr>
          <w:rFonts w:ascii="Arial" w:eastAsia="Arial" w:hAnsi="Arial" w:cs="Arial"/>
          <w:color w:val="000000"/>
          <w:spacing w:val="-6"/>
          <w:sz w:val="28"/>
          <w:szCs w:val="28"/>
        </w:rPr>
        <w:t>λ</w:t>
      </w:r>
      <w:r w:rsidR="00F718DF">
        <w:rPr>
          <w:rFonts w:ascii="Arial" w:eastAsia="Arial" w:hAnsi="Arial" w:cs="Arial"/>
          <w:color w:val="000000"/>
          <w:spacing w:val="-6"/>
          <w:sz w:val="28"/>
          <w:szCs w:val="28"/>
        </w:rPr>
        <w:t>ίου</w:t>
      </w:r>
      <w:r w:rsidR="009D26B5" w:rsidRPr="009A06A4">
        <w:rPr>
          <w:rFonts w:ascii="Arial" w:eastAsia="Arial" w:hAnsi="Arial" w:cs="Arial"/>
          <w:color w:val="000000"/>
          <w:spacing w:val="-6"/>
          <w:sz w:val="28"/>
          <w:szCs w:val="28"/>
        </w:rPr>
        <w:t xml:space="preserve">, </w:t>
      </w:r>
      <w:r w:rsidR="004B309B" w:rsidRPr="009A06A4">
        <w:rPr>
          <w:rFonts w:ascii="Arial" w:eastAsia="Arial" w:hAnsi="Arial" w:cs="Arial"/>
          <w:color w:val="000000"/>
          <w:spacing w:val="-6"/>
          <w:sz w:val="28"/>
          <w:szCs w:val="28"/>
        </w:rPr>
        <w:t>2023</w:t>
      </w:r>
    </w:p>
    <w:p w14:paraId="0325B96D" w14:textId="0A48E5E9" w:rsidR="009821AD" w:rsidRPr="009A06A4" w:rsidRDefault="00B3656D" w:rsidP="00C67CE6">
      <w:pPr>
        <w:spacing w:before="511" w:line="488" w:lineRule="exact"/>
        <w:ind w:left="1584" w:right="-23" w:hanging="1584"/>
        <w:jc w:val="center"/>
        <w:textAlignment w:val="baseline"/>
        <w:rPr>
          <w:rFonts w:ascii="Arial" w:eastAsia="Arial" w:hAnsi="Arial" w:cs="Arial"/>
          <w:color w:val="000000"/>
          <w:spacing w:val="-10"/>
          <w:sz w:val="28"/>
          <w:szCs w:val="28"/>
        </w:rPr>
      </w:pPr>
      <w:r>
        <w:rPr>
          <w:rFonts w:ascii="Arial" w:eastAsia="Arial" w:hAnsi="Arial" w:cs="Arial"/>
          <w:color w:val="000000"/>
          <w:spacing w:val="-10"/>
          <w:sz w:val="28"/>
          <w:szCs w:val="28"/>
        </w:rPr>
        <w:t xml:space="preserve">Τ. </w:t>
      </w:r>
      <w:r w:rsidR="009821AD" w:rsidRPr="009A06A4">
        <w:rPr>
          <w:rFonts w:ascii="Arial" w:eastAsia="Arial" w:hAnsi="Arial" w:cs="Arial"/>
          <w:color w:val="000000"/>
          <w:spacing w:val="-10"/>
          <w:sz w:val="28"/>
          <w:szCs w:val="28"/>
        </w:rPr>
        <w:t xml:space="preserve">ΨΑΡΑ-ΜΙΛΤΙΑΔΟΥ,  </w:t>
      </w:r>
      <w:r>
        <w:rPr>
          <w:rFonts w:ascii="Arial" w:eastAsia="Arial" w:hAnsi="Arial" w:cs="Arial"/>
          <w:color w:val="000000"/>
          <w:spacing w:val="-10"/>
          <w:sz w:val="28"/>
          <w:szCs w:val="28"/>
        </w:rPr>
        <w:t xml:space="preserve">ΣΤ. </w:t>
      </w:r>
      <w:r w:rsidR="004214F9" w:rsidRPr="009A06A4">
        <w:rPr>
          <w:rFonts w:ascii="Arial" w:eastAsia="Arial" w:hAnsi="Arial" w:cs="Arial"/>
          <w:color w:val="000000"/>
          <w:spacing w:val="-10"/>
          <w:sz w:val="28"/>
          <w:szCs w:val="28"/>
        </w:rPr>
        <w:t>Χ</w:t>
      </w:r>
      <w:r w:rsidR="00367F6E" w:rsidRPr="009A06A4">
        <w:rPr>
          <w:rFonts w:ascii="Arial" w:eastAsia="Arial" w:hAnsi="Arial" w:cs="Arial"/>
          <w:color w:val="000000"/>
          <w:spacing w:val="-10"/>
          <w:sz w:val="28"/>
          <w:szCs w:val="28"/>
        </w:rPr>
        <w:t>ΑΤΖΗΓΙΑΝΝΗ,</w:t>
      </w:r>
      <w:r w:rsidR="009821AD" w:rsidRPr="009A06A4">
        <w:rPr>
          <w:rFonts w:ascii="Arial" w:eastAsia="Arial" w:hAnsi="Arial" w:cs="Arial"/>
          <w:color w:val="000000"/>
          <w:spacing w:val="-10"/>
          <w:sz w:val="28"/>
          <w:szCs w:val="28"/>
        </w:rPr>
        <w:t xml:space="preserve"> </w:t>
      </w:r>
      <w:r>
        <w:rPr>
          <w:rFonts w:ascii="Arial" w:eastAsia="Arial" w:hAnsi="Arial" w:cs="Arial"/>
          <w:color w:val="000000"/>
          <w:spacing w:val="-10"/>
          <w:sz w:val="28"/>
          <w:szCs w:val="28"/>
        </w:rPr>
        <w:t xml:space="preserve">Η. ΓΕΩΡΓΙΟΥ, </w:t>
      </w:r>
      <w:r w:rsidR="00367F6E" w:rsidRPr="009A06A4">
        <w:rPr>
          <w:rFonts w:ascii="Arial" w:eastAsia="Arial" w:hAnsi="Arial" w:cs="Arial"/>
          <w:color w:val="000000"/>
          <w:spacing w:val="-10"/>
          <w:sz w:val="28"/>
          <w:szCs w:val="28"/>
        </w:rPr>
        <w:t>Δ/ΣΤΕΣ</w:t>
      </w:r>
    </w:p>
    <w:p w14:paraId="1996A101" w14:textId="77777777" w:rsidR="009821AD" w:rsidRDefault="009821AD" w:rsidP="00C67CE6">
      <w:pPr>
        <w:spacing w:before="140" w:line="344" w:lineRule="exact"/>
        <w:ind w:right="-23"/>
        <w:jc w:val="center"/>
        <w:textAlignment w:val="baseline"/>
        <w:rPr>
          <w:rFonts w:ascii="Arial" w:eastAsia="Arial" w:hAnsi="Arial" w:cs="Arial"/>
          <w:color w:val="000000"/>
          <w:spacing w:val="-6"/>
          <w:sz w:val="28"/>
          <w:szCs w:val="28"/>
        </w:rPr>
      </w:pPr>
    </w:p>
    <w:p w14:paraId="6878A660" w14:textId="092C103A" w:rsidR="00536BCE" w:rsidRPr="009A06A4" w:rsidRDefault="00536BCE" w:rsidP="00C67CE6">
      <w:pPr>
        <w:spacing w:before="140" w:line="344" w:lineRule="exact"/>
        <w:ind w:right="-23"/>
        <w:jc w:val="center"/>
        <w:textAlignment w:val="baseline"/>
        <w:rPr>
          <w:rFonts w:ascii="Arial" w:eastAsia="Arial" w:hAnsi="Arial" w:cs="Arial"/>
          <w:color w:val="000000"/>
          <w:spacing w:val="-6"/>
          <w:sz w:val="28"/>
          <w:szCs w:val="28"/>
        </w:rPr>
      </w:pPr>
      <w:r>
        <w:rPr>
          <w:rFonts w:ascii="Arial" w:eastAsia="Arial" w:hAnsi="Arial" w:cs="Arial"/>
          <w:color w:val="000000"/>
          <w:spacing w:val="-6"/>
          <w:sz w:val="28"/>
          <w:szCs w:val="28"/>
        </w:rPr>
        <w:t>ΑΚΙΝΗΤΑ Λ. &amp; Ν. ΚΥΠΡΙΑΝΟΥ ΛΤΔ</w:t>
      </w:r>
    </w:p>
    <w:p w14:paraId="5B813802" w14:textId="7EACFC04" w:rsidR="00AF5D9C" w:rsidRPr="00536BCE" w:rsidRDefault="00AF5D9C" w:rsidP="00C67CE6">
      <w:pPr>
        <w:spacing w:before="140" w:line="344" w:lineRule="exact"/>
        <w:ind w:left="360" w:right="-23"/>
        <w:jc w:val="right"/>
        <w:textAlignment w:val="baseline"/>
        <w:rPr>
          <w:rFonts w:ascii="Arial" w:eastAsia="Arial" w:hAnsi="Arial" w:cs="Arial"/>
          <w:i/>
          <w:iCs/>
          <w:color w:val="000000"/>
          <w:spacing w:val="-6"/>
          <w:sz w:val="28"/>
          <w:szCs w:val="28"/>
        </w:rPr>
      </w:pPr>
      <w:r w:rsidRPr="00B3656D">
        <w:rPr>
          <w:rFonts w:ascii="Arial" w:eastAsia="Arial" w:hAnsi="Arial" w:cs="Arial"/>
          <w:i/>
          <w:iCs/>
          <w:color w:val="000000"/>
          <w:spacing w:val="-6"/>
          <w:sz w:val="28"/>
          <w:szCs w:val="28"/>
          <w:lang w:val="en-US"/>
        </w:rPr>
        <w:t>E</w:t>
      </w:r>
      <w:r w:rsidRPr="00B3656D">
        <w:rPr>
          <w:rFonts w:ascii="Arial" w:eastAsia="Arial" w:hAnsi="Arial" w:cs="Arial"/>
          <w:i/>
          <w:iCs/>
          <w:color w:val="000000"/>
          <w:spacing w:val="-6"/>
          <w:sz w:val="28"/>
          <w:szCs w:val="28"/>
        </w:rPr>
        <w:t>φεσείοντες</w:t>
      </w:r>
      <w:r w:rsidRPr="00536BCE">
        <w:rPr>
          <w:rFonts w:ascii="Arial" w:eastAsia="Arial" w:hAnsi="Arial" w:cs="Arial"/>
          <w:i/>
          <w:iCs/>
          <w:color w:val="000000"/>
          <w:spacing w:val="-6"/>
          <w:sz w:val="28"/>
          <w:szCs w:val="28"/>
        </w:rPr>
        <w:t>/</w:t>
      </w:r>
      <w:r w:rsidRPr="00B3656D">
        <w:rPr>
          <w:rFonts w:ascii="Arial" w:eastAsia="Arial" w:hAnsi="Arial" w:cs="Arial"/>
          <w:i/>
          <w:iCs/>
          <w:color w:val="000000"/>
          <w:spacing w:val="-6"/>
          <w:sz w:val="28"/>
          <w:szCs w:val="28"/>
        </w:rPr>
        <w:t>Αιτητές</w:t>
      </w:r>
    </w:p>
    <w:p w14:paraId="43FAFCDA" w14:textId="7F89B429" w:rsidR="00AF5D9C" w:rsidRDefault="00B3656D" w:rsidP="00C67CE6">
      <w:pPr>
        <w:spacing w:before="140" w:line="344" w:lineRule="exact"/>
        <w:ind w:right="-23"/>
        <w:jc w:val="center"/>
        <w:textAlignment w:val="baseline"/>
        <w:rPr>
          <w:rFonts w:ascii="Arial" w:eastAsia="Arial" w:hAnsi="Arial" w:cs="Arial"/>
          <w:color w:val="000000"/>
          <w:spacing w:val="-6"/>
          <w:sz w:val="28"/>
          <w:szCs w:val="28"/>
        </w:rPr>
      </w:pPr>
      <w:r>
        <w:rPr>
          <w:rFonts w:ascii="Arial" w:eastAsia="Arial" w:hAnsi="Arial" w:cs="Arial"/>
          <w:color w:val="000000"/>
          <w:spacing w:val="-6"/>
          <w:sz w:val="28"/>
          <w:szCs w:val="28"/>
        </w:rPr>
        <w:t>Κ</w:t>
      </w:r>
      <w:r w:rsidR="00AF5D9C">
        <w:rPr>
          <w:rFonts w:ascii="Arial" w:eastAsia="Arial" w:hAnsi="Arial" w:cs="Arial"/>
          <w:color w:val="000000"/>
          <w:spacing w:val="-6"/>
          <w:sz w:val="28"/>
          <w:szCs w:val="28"/>
        </w:rPr>
        <w:t>αι</w:t>
      </w:r>
    </w:p>
    <w:p w14:paraId="1B3F9508" w14:textId="4E1307F1" w:rsidR="00B3656D" w:rsidRDefault="00B3656D" w:rsidP="00C67CE6">
      <w:pPr>
        <w:spacing w:before="140" w:line="344" w:lineRule="exact"/>
        <w:ind w:right="-23"/>
        <w:jc w:val="center"/>
        <w:textAlignment w:val="baseline"/>
        <w:rPr>
          <w:rFonts w:ascii="Arial" w:eastAsia="Arial" w:hAnsi="Arial" w:cs="Arial"/>
          <w:color w:val="000000"/>
          <w:spacing w:val="-6"/>
          <w:sz w:val="28"/>
          <w:szCs w:val="28"/>
        </w:rPr>
      </w:pPr>
      <w:r>
        <w:rPr>
          <w:rFonts w:ascii="Arial" w:eastAsia="Arial" w:hAnsi="Arial" w:cs="Arial"/>
          <w:color w:val="000000"/>
          <w:spacing w:val="-6"/>
          <w:sz w:val="28"/>
          <w:szCs w:val="28"/>
        </w:rPr>
        <w:t>ΚΥΠΡΙΑΚΗ ΔΗΜΟΚΡΑΤΙΑ, μέσω</w:t>
      </w:r>
    </w:p>
    <w:p w14:paraId="4B8660C1" w14:textId="36B4CAE9" w:rsidR="00536BCE" w:rsidRDefault="00536BCE" w:rsidP="00C67CE6">
      <w:pPr>
        <w:spacing w:before="140" w:line="344" w:lineRule="exact"/>
        <w:ind w:right="-23"/>
        <w:jc w:val="center"/>
        <w:textAlignment w:val="baseline"/>
        <w:rPr>
          <w:rFonts w:ascii="Arial" w:eastAsia="Arial" w:hAnsi="Arial" w:cs="Arial"/>
          <w:color w:val="000000"/>
          <w:spacing w:val="-6"/>
          <w:sz w:val="28"/>
          <w:szCs w:val="28"/>
        </w:rPr>
      </w:pPr>
      <w:r>
        <w:rPr>
          <w:rFonts w:ascii="Arial" w:eastAsia="Arial" w:hAnsi="Arial" w:cs="Arial"/>
          <w:color w:val="000000"/>
          <w:spacing w:val="-6"/>
          <w:sz w:val="28"/>
          <w:szCs w:val="28"/>
        </w:rPr>
        <w:t>ΕΠΑΡΧΙΑΚΟΥ ΚΤΗΜΑΤΟΛΟΓΙΚΟΥ ΛΕΙΤΟΥΡΓΟΥ ΛΑΡΝΑΚΑΣ</w:t>
      </w:r>
    </w:p>
    <w:p w14:paraId="5077E57B" w14:textId="4E4A7A71" w:rsidR="009821AD" w:rsidRPr="009A06A4" w:rsidRDefault="009821AD" w:rsidP="00C67CE6">
      <w:pPr>
        <w:spacing w:before="148" w:line="344" w:lineRule="exact"/>
        <w:ind w:left="3544" w:right="-23"/>
        <w:jc w:val="right"/>
        <w:textAlignment w:val="baseline"/>
        <w:rPr>
          <w:rFonts w:ascii="Arial" w:eastAsia="Arial" w:hAnsi="Arial" w:cs="Arial"/>
          <w:i/>
          <w:iCs/>
          <w:color w:val="000000"/>
          <w:spacing w:val="3"/>
          <w:sz w:val="28"/>
          <w:szCs w:val="28"/>
        </w:rPr>
      </w:pPr>
      <w:r w:rsidRPr="009A06A4">
        <w:rPr>
          <w:rFonts w:ascii="Arial" w:eastAsia="Arial" w:hAnsi="Arial" w:cs="Arial"/>
          <w:i/>
          <w:iCs/>
          <w:color w:val="000000"/>
          <w:spacing w:val="3"/>
          <w:sz w:val="28"/>
          <w:szCs w:val="28"/>
        </w:rPr>
        <w:t>Εφεσ</w:t>
      </w:r>
      <w:r w:rsidR="00AF5D9C">
        <w:rPr>
          <w:rFonts w:ascii="Arial" w:eastAsia="Arial" w:hAnsi="Arial" w:cs="Arial"/>
          <w:i/>
          <w:iCs/>
          <w:color w:val="000000"/>
          <w:spacing w:val="3"/>
          <w:sz w:val="28"/>
          <w:szCs w:val="28"/>
        </w:rPr>
        <w:t>ίβλητ</w:t>
      </w:r>
      <w:r w:rsidR="00536BCE">
        <w:rPr>
          <w:rFonts w:ascii="Arial" w:eastAsia="Arial" w:hAnsi="Arial" w:cs="Arial"/>
          <w:i/>
          <w:iCs/>
          <w:color w:val="000000"/>
          <w:spacing w:val="3"/>
          <w:sz w:val="28"/>
          <w:szCs w:val="28"/>
        </w:rPr>
        <w:t>η</w:t>
      </w:r>
      <w:r w:rsidR="00762FF2" w:rsidRPr="009A06A4">
        <w:rPr>
          <w:rFonts w:ascii="Arial" w:eastAsia="Arial" w:hAnsi="Arial" w:cs="Arial"/>
          <w:i/>
          <w:iCs/>
          <w:color w:val="000000"/>
          <w:spacing w:val="3"/>
          <w:sz w:val="28"/>
          <w:szCs w:val="28"/>
        </w:rPr>
        <w:t>/</w:t>
      </w:r>
      <w:r w:rsidR="009A06A4">
        <w:rPr>
          <w:rFonts w:ascii="Arial" w:eastAsia="Arial" w:hAnsi="Arial" w:cs="Arial"/>
          <w:i/>
          <w:iCs/>
          <w:color w:val="000000"/>
          <w:spacing w:val="3"/>
          <w:sz w:val="28"/>
          <w:szCs w:val="28"/>
        </w:rPr>
        <w:t>Καθ΄</w:t>
      </w:r>
      <w:r w:rsidR="00536BCE">
        <w:rPr>
          <w:rFonts w:ascii="Arial" w:eastAsia="Arial" w:hAnsi="Arial" w:cs="Arial"/>
          <w:i/>
          <w:iCs/>
          <w:color w:val="000000"/>
          <w:spacing w:val="3"/>
          <w:sz w:val="28"/>
          <w:szCs w:val="28"/>
        </w:rPr>
        <w:t>ης</w:t>
      </w:r>
      <w:r w:rsidR="009A06A4">
        <w:rPr>
          <w:rFonts w:ascii="Arial" w:eastAsia="Arial" w:hAnsi="Arial" w:cs="Arial"/>
          <w:i/>
          <w:iCs/>
          <w:color w:val="000000"/>
          <w:spacing w:val="3"/>
          <w:sz w:val="28"/>
          <w:szCs w:val="28"/>
        </w:rPr>
        <w:t xml:space="preserve"> η αίτηση</w:t>
      </w:r>
    </w:p>
    <w:p w14:paraId="141DC229" w14:textId="77777777" w:rsidR="0096138D" w:rsidRPr="009A06A4" w:rsidRDefault="0096138D" w:rsidP="00C67CE6">
      <w:pPr>
        <w:spacing w:line="276" w:lineRule="auto"/>
        <w:ind w:right="-23"/>
        <w:jc w:val="center"/>
        <w:rPr>
          <w:rFonts w:ascii="Arial" w:hAnsi="Arial" w:cs="Arial"/>
          <w:sz w:val="28"/>
          <w:szCs w:val="28"/>
        </w:rPr>
      </w:pPr>
      <w:r w:rsidRPr="009A06A4">
        <w:rPr>
          <w:rFonts w:ascii="Arial" w:hAnsi="Arial" w:cs="Arial"/>
          <w:sz w:val="28"/>
          <w:szCs w:val="28"/>
        </w:rPr>
        <w:t xml:space="preserve">--------- </w:t>
      </w:r>
    </w:p>
    <w:p w14:paraId="3415D27E" w14:textId="2CD82B82" w:rsidR="004B309B" w:rsidRPr="009A06A4" w:rsidRDefault="00536BCE" w:rsidP="00C67CE6">
      <w:pPr>
        <w:spacing w:before="151" w:line="344" w:lineRule="exact"/>
        <w:ind w:right="-23"/>
        <w:textAlignment w:val="baseline"/>
        <w:rPr>
          <w:rFonts w:ascii="Arial" w:eastAsia="Arial" w:hAnsi="Arial" w:cs="Arial"/>
          <w:color w:val="000000"/>
          <w:sz w:val="28"/>
          <w:szCs w:val="28"/>
        </w:rPr>
      </w:pPr>
      <w:r>
        <w:rPr>
          <w:rFonts w:ascii="Arial" w:eastAsia="Arial" w:hAnsi="Arial" w:cs="Arial"/>
          <w:i/>
          <w:iCs/>
          <w:color w:val="000000"/>
          <w:sz w:val="28"/>
          <w:szCs w:val="28"/>
        </w:rPr>
        <w:t>Μ.Κυριακίδης</w:t>
      </w:r>
      <w:r w:rsidR="00B3656D" w:rsidRPr="00B3656D">
        <w:rPr>
          <w:rFonts w:ascii="Arial" w:eastAsia="Arial" w:hAnsi="Arial" w:cs="Arial"/>
          <w:color w:val="000000"/>
          <w:sz w:val="28"/>
          <w:szCs w:val="28"/>
        </w:rPr>
        <w:t>,</w:t>
      </w:r>
      <w:r w:rsidR="00B3656D">
        <w:rPr>
          <w:rFonts w:ascii="Arial" w:eastAsia="Arial" w:hAnsi="Arial" w:cs="Arial"/>
          <w:i/>
          <w:iCs/>
          <w:color w:val="000000"/>
          <w:sz w:val="28"/>
          <w:szCs w:val="28"/>
        </w:rPr>
        <w:t xml:space="preserve"> </w:t>
      </w:r>
      <w:r w:rsidR="00B3656D">
        <w:rPr>
          <w:rFonts w:ascii="Arial" w:eastAsia="Arial" w:hAnsi="Arial" w:cs="Arial"/>
          <w:color w:val="000000"/>
          <w:sz w:val="28"/>
          <w:szCs w:val="28"/>
        </w:rPr>
        <w:t xml:space="preserve">για </w:t>
      </w:r>
      <w:r w:rsidR="004B309B" w:rsidRPr="009A06A4">
        <w:rPr>
          <w:rFonts w:ascii="Arial" w:eastAsia="Arial" w:hAnsi="Arial" w:cs="Arial"/>
          <w:color w:val="000000"/>
          <w:sz w:val="28"/>
          <w:szCs w:val="28"/>
        </w:rPr>
        <w:t>τους Εφεσείοντες</w:t>
      </w:r>
    </w:p>
    <w:p w14:paraId="06EF6F76" w14:textId="2B887277" w:rsidR="004B309B" w:rsidRPr="009A06A4" w:rsidRDefault="0015569C" w:rsidP="00C67CE6">
      <w:pPr>
        <w:spacing w:before="151" w:line="344" w:lineRule="exact"/>
        <w:ind w:right="-23"/>
        <w:textAlignment w:val="baseline"/>
        <w:rPr>
          <w:rFonts w:ascii="Arial" w:eastAsia="Arial" w:hAnsi="Arial" w:cs="Arial"/>
          <w:color w:val="000000"/>
          <w:sz w:val="28"/>
          <w:szCs w:val="28"/>
        </w:rPr>
      </w:pPr>
      <w:r>
        <w:rPr>
          <w:rFonts w:ascii="Arial" w:eastAsia="Arial" w:hAnsi="Arial" w:cs="Arial"/>
          <w:i/>
          <w:iCs/>
          <w:color w:val="000000"/>
          <w:sz w:val="28"/>
          <w:szCs w:val="28"/>
        </w:rPr>
        <w:t>Α.Αντωνιάδης,</w:t>
      </w:r>
      <w:r w:rsidR="00B3656D">
        <w:rPr>
          <w:rFonts w:ascii="Arial" w:eastAsia="Arial" w:hAnsi="Arial" w:cs="Arial"/>
          <w:color w:val="000000"/>
          <w:sz w:val="28"/>
          <w:szCs w:val="28"/>
        </w:rPr>
        <w:t xml:space="preserve"> δικηγόρος της Δημοκρατίας, </w:t>
      </w:r>
      <w:r w:rsidR="004B309B" w:rsidRPr="009A06A4">
        <w:rPr>
          <w:rFonts w:ascii="Arial" w:eastAsia="Arial" w:hAnsi="Arial" w:cs="Arial"/>
          <w:color w:val="000000"/>
          <w:sz w:val="28"/>
          <w:szCs w:val="28"/>
        </w:rPr>
        <w:t>για τ</w:t>
      </w:r>
      <w:r>
        <w:rPr>
          <w:rFonts w:ascii="Arial" w:eastAsia="Arial" w:hAnsi="Arial" w:cs="Arial"/>
          <w:color w:val="000000"/>
          <w:sz w:val="28"/>
          <w:szCs w:val="28"/>
        </w:rPr>
        <w:t xml:space="preserve">ην </w:t>
      </w:r>
      <w:r w:rsidR="004B309B" w:rsidRPr="009A06A4">
        <w:rPr>
          <w:rFonts w:ascii="Arial" w:eastAsia="Arial" w:hAnsi="Arial" w:cs="Arial"/>
          <w:color w:val="000000"/>
          <w:sz w:val="28"/>
          <w:szCs w:val="28"/>
        </w:rPr>
        <w:t>Εφεσίβλητ</w:t>
      </w:r>
      <w:r>
        <w:rPr>
          <w:rFonts w:ascii="Arial" w:eastAsia="Arial" w:hAnsi="Arial" w:cs="Arial"/>
          <w:color w:val="000000"/>
          <w:sz w:val="28"/>
          <w:szCs w:val="28"/>
        </w:rPr>
        <w:t>η</w:t>
      </w:r>
    </w:p>
    <w:p w14:paraId="71929CCC" w14:textId="1A41FB92" w:rsidR="004B309B" w:rsidRPr="009A06A4" w:rsidRDefault="00847E00" w:rsidP="00C67CE6">
      <w:pPr>
        <w:spacing w:before="147" w:line="344" w:lineRule="exact"/>
        <w:ind w:right="-23"/>
        <w:jc w:val="center"/>
        <w:textAlignment w:val="baseline"/>
        <w:rPr>
          <w:rFonts w:ascii="Arial" w:eastAsia="Arial" w:hAnsi="Arial" w:cs="Arial"/>
          <w:color w:val="000000"/>
          <w:spacing w:val="26"/>
          <w:sz w:val="28"/>
          <w:szCs w:val="28"/>
        </w:rPr>
      </w:pPr>
      <w:r w:rsidRPr="009A06A4">
        <w:rPr>
          <w:rFonts w:ascii="Arial" w:eastAsia="Arial" w:hAnsi="Arial" w:cs="Arial"/>
          <w:color w:val="000000"/>
          <w:spacing w:val="26"/>
          <w:sz w:val="28"/>
          <w:szCs w:val="28"/>
        </w:rPr>
        <w:t>-----------</w:t>
      </w:r>
    </w:p>
    <w:p w14:paraId="5FFDE828" w14:textId="77777777" w:rsidR="00B21C08" w:rsidRPr="009A06A4" w:rsidRDefault="00B21C08" w:rsidP="00C67CE6">
      <w:pPr>
        <w:spacing w:line="240" w:lineRule="auto"/>
        <w:ind w:right="-23"/>
        <w:jc w:val="center"/>
        <w:rPr>
          <w:rFonts w:ascii="Arial" w:hAnsi="Arial" w:cs="Arial"/>
          <w:b/>
          <w:sz w:val="28"/>
          <w:szCs w:val="28"/>
          <w:u w:val="single"/>
        </w:rPr>
      </w:pPr>
    </w:p>
    <w:p w14:paraId="3FF240A2" w14:textId="719CEB0C" w:rsidR="005A1A9A" w:rsidRPr="009A06A4" w:rsidRDefault="00A75C74" w:rsidP="00C67CE6">
      <w:pPr>
        <w:spacing w:line="360" w:lineRule="auto"/>
        <w:ind w:right="-23"/>
        <w:jc w:val="center"/>
        <w:rPr>
          <w:rFonts w:ascii="Arial" w:hAnsi="Arial" w:cs="Arial"/>
          <w:sz w:val="28"/>
          <w:szCs w:val="28"/>
        </w:rPr>
      </w:pPr>
      <w:r>
        <w:rPr>
          <w:rFonts w:ascii="Arial" w:hAnsi="Arial" w:cs="Arial"/>
          <w:b/>
          <w:sz w:val="28"/>
          <w:szCs w:val="28"/>
          <w:u w:val="single"/>
        </w:rPr>
        <w:t>Τ.ΨΑΡΑ-ΜΙΛΤΙΑΔΟΥ, Δ</w:t>
      </w:r>
      <w:r w:rsidR="00847E00" w:rsidRPr="009A06A4">
        <w:rPr>
          <w:rFonts w:ascii="Arial" w:hAnsi="Arial" w:cs="Arial"/>
          <w:b/>
          <w:sz w:val="28"/>
          <w:szCs w:val="28"/>
          <w:u w:val="single"/>
        </w:rPr>
        <w:t>.</w:t>
      </w:r>
      <w:r w:rsidR="005442A0" w:rsidRPr="009A06A4">
        <w:rPr>
          <w:rFonts w:ascii="Arial" w:hAnsi="Arial" w:cs="Arial"/>
          <w:b/>
          <w:sz w:val="28"/>
          <w:szCs w:val="28"/>
        </w:rPr>
        <w:t>:</w:t>
      </w:r>
      <w:r w:rsidR="005442A0" w:rsidRPr="009A06A4">
        <w:rPr>
          <w:rFonts w:ascii="Arial" w:hAnsi="Arial" w:cs="Arial"/>
          <w:sz w:val="28"/>
          <w:szCs w:val="28"/>
        </w:rPr>
        <w:t xml:space="preserve">  Η απόφαση είναι ομόφωνη και θα δοθεί </w:t>
      </w:r>
    </w:p>
    <w:p w14:paraId="2AC01D99" w14:textId="4EB990BB" w:rsidR="005442A0" w:rsidRPr="009A06A4" w:rsidRDefault="005442A0" w:rsidP="00C67CE6">
      <w:pPr>
        <w:spacing w:line="360" w:lineRule="auto"/>
        <w:ind w:right="-23"/>
        <w:jc w:val="center"/>
        <w:rPr>
          <w:rFonts w:ascii="Arial" w:hAnsi="Arial" w:cs="Arial"/>
          <w:sz w:val="28"/>
          <w:szCs w:val="28"/>
        </w:rPr>
      </w:pPr>
      <w:r w:rsidRPr="009A06A4">
        <w:rPr>
          <w:rFonts w:ascii="Arial" w:hAnsi="Arial" w:cs="Arial"/>
          <w:sz w:val="28"/>
          <w:szCs w:val="28"/>
        </w:rPr>
        <w:t>από τη Δικαστή Τ.Ψαρά-Μιλτιάδου.</w:t>
      </w:r>
    </w:p>
    <w:p w14:paraId="6D7D7DF3" w14:textId="77777777" w:rsidR="0096138D" w:rsidRPr="009A06A4" w:rsidRDefault="0096138D" w:rsidP="00C67CE6">
      <w:pPr>
        <w:spacing w:line="276" w:lineRule="auto"/>
        <w:ind w:right="-23"/>
        <w:jc w:val="center"/>
        <w:rPr>
          <w:rFonts w:ascii="Arial" w:hAnsi="Arial" w:cs="Arial"/>
          <w:b/>
          <w:sz w:val="28"/>
          <w:szCs w:val="28"/>
          <w:u w:val="single"/>
        </w:rPr>
      </w:pPr>
      <w:r w:rsidRPr="009A06A4">
        <w:rPr>
          <w:rFonts w:ascii="Arial" w:hAnsi="Arial" w:cs="Arial"/>
          <w:b/>
          <w:sz w:val="28"/>
          <w:szCs w:val="28"/>
          <w:u w:val="single"/>
        </w:rPr>
        <w:t>Α Π Ο Φ Α Σ Η</w:t>
      </w:r>
    </w:p>
    <w:p w14:paraId="2A18FFA1" w14:textId="62971F36" w:rsidR="00F06427" w:rsidRDefault="0001159E" w:rsidP="00C67CE6">
      <w:pPr>
        <w:ind w:right="-23"/>
        <w:rPr>
          <w:rFonts w:ascii="Arial" w:hAnsi="Arial" w:cs="Arial"/>
          <w:b/>
          <w:sz w:val="28"/>
          <w:szCs w:val="28"/>
          <w:u w:val="single"/>
        </w:rPr>
      </w:pPr>
      <w:r>
        <w:rPr>
          <w:rFonts w:ascii="Arial" w:hAnsi="Arial" w:cs="Arial"/>
          <w:b/>
          <w:sz w:val="28"/>
          <w:szCs w:val="28"/>
          <w:u w:val="single"/>
        </w:rPr>
        <w:br w:type="page"/>
      </w:r>
    </w:p>
    <w:p w14:paraId="190DE61F" w14:textId="77444127" w:rsidR="0016692E" w:rsidRDefault="00A72319" w:rsidP="00C67CE6">
      <w:pPr>
        <w:spacing w:line="480" w:lineRule="auto"/>
        <w:ind w:right="-23"/>
        <w:jc w:val="both"/>
        <w:rPr>
          <w:rFonts w:ascii="Arial" w:hAnsi="Arial" w:cs="Arial"/>
          <w:sz w:val="28"/>
          <w:szCs w:val="28"/>
        </w:rPr>
      </w:pPr>
      <w:r w:rsidRPr="009A06A4">
        <w:rPr>
          <w:rFonts w:ascii="Arial" w:hAnsi="Arial" w:cs="Arial"/>
          <w:b/>
          <w:sz w:val="28"/>
          <w:szCs w:val="28"/>
          <w:u w:val="single"/>
        </w:rPr>
        <w:lastRenderedPageBreak/>
        <w:t>ΨΑΡΑ-ΜΙΛΤΙΑΔΟΥ</w:t>
      </w:r>
      <w:r w:rsidR="0096138D" w:rsidRPr="009A06A4">
        <w:rPr>
          <w:rFonts w:ascii="Arial" w:hAnsi="Arial" w:cs="Arial"/>
          <w:b/>
          <w:sz w:val="28"/>
          <w:szCs w:val="28"/>
          <w:u w:val="single"/>
        </w:rPr>
        <w:t>, Δ.</w:t>
      </w:r>
      <w:r w:rsidR="008C3F37" w:rsidRPr="009A06A4">
        <w:rPr>
          <w:rFonts w:ascii="Arial" w:hAnsi="Arial" w:cs="Arial"/>
          <w:sz w:val="28"/>
          <w:szCs w:val="28"/>
        </w:rPr>
        <w:t xml:space="preserve">: </w:t>
      </w:r>
      <w:r w:rsidR="000B22E8" w:rsidRPr="009A06A4">
        <w:rPr>
          <w:rFonts w:ascii="Arial" w:hAnsi="Arial" w:cs="Arial"/>
          <w:sz w:val="28"/>
          <w:szCs w:val="28"/>
        </w:rPr>
        <w:t xml:space="preserve">  </w:t>
      </w:r>
      <w:r w:rsidR="0015569C">
        <w:rPr>
          <w:rFonts w:ascii="Arial" w:hAnsi="Arial" w:cs="Arial"/>
          <w:sz w:val="28"/>
          <w:szCs w:val="28"/>
        </w:rPr>
        <w:t xml:space="preserve">Με την προσφυγή τους στο Διοικητικό Δικαστήριο οι Εφεσείοντες-Αιτητές επεδίωκαν την ακύρωση της απόφασης της Εφεσίβλητης/καθ΄ης η αίτηση με την οποία απορρίφθηκε </w:t>
      </w:r>
      <w:r w:rsidR="00D22765">
        <w:rPr>
          <w:rFonts w:ascii="Arial" w:hAnsi="Arial" w:cs="Arial"/>
          <w:sz w:val="28"/>
          <w:szCs w:val="28"/>
        </w:rPr>
        <w:t xml:space="preserve">το </w:t>
      </w:r>
      <w:r w:rsidR="0015569C">
        <w:rPr>
          <w:rFonts w:ascii="Arial" w:hAnsi="Arial" w:cs="Arial"/>
          <w:sz w:val="28"/>
          <w:szCs w:val="28"/>
        </w:rPr>
        <w:t xml:space="preserve">αίτημα </w:t>
      </w:r>
      <w:r w:rsidR="00D22765">
        <w:rPr>
          <w:rFonts w:ascii="Arial" w:hAnsi="Arial" w:cs="Arial"/>
          <w:sz w:val="28"/>
          <w:szCs w:val="28"/>
        </w:rPr>
        <w:t>τους</w:t>
      </w:r>
      <w:r w:rsidR="0015569C">
        <w:rPr>
          <w:rFonts w:ascii="Arial" w:hAnsi="Arial" w:cs="Arial"/>
          <w:sz w:val="28"/>
          <w:szCs w:val="28"/>
        </w:rPr>
        <w:t xml:space="preserve"> </w:t>
      </w:r>
      <w:r w:rsidR="0016692E">
        <w:rPr>
          <w:rFonts w:ascii="Arial" w:hAnsi="Arial" w:cs="Arial"/>
          <w:sz w:val="28"/>
          <w:szCs w:val="28"/>
        </w:rPr>
        <w:t>για επιστροφή μεταβιβαστικών δικαιωμάτων</w:t>
      </w:r>
      <w:r w:rsidR="0015569C">
        <w:rPr>
          <w:rFonts w:ascii="Arial" w:hAnsi="Arial" w:cs="Arial"/>
          <w:sz w:val="28"/>
          <w:szCs w:val="28"/>
        </w:rPr>
        <w:t xml:space="preserve"> που είχαν καταβληθεί με τη Δήλωση Μεταβίβασης Δωρεάς με αρ.784/08 ημ. 24.4.2008 ύψους €97</w:t>
      </w:r>
      <w:r w:rsidR="0016692E">
        <w:rPr>
          <w:rFonts w:ascii="Arial" w:hAnsi="Arial" w:cs="Arial"/>
          <w:sz w:val="28"/>
          <w:szCs w:val="28"/>
        </w:rPr>
        <w:t>.165,59</w:t>
      </w:r>
      <w:r w:rsidR="0015569C">
        <w:rPr>
          <w:rFonts w:ascii="Arial" w:hAnsi="Arial" w:cs="Arial"/>
          <w:sz w:val="28"/>
          <w:szCs w:val="28"/>
        </w:rPr>
        <w:t xml:space="preserve">. </w:t>
      </w:r>
    </w:p>
    <w:p w14:paraId="0D8B2355" w14:textId="77777777" w:rsidR="0016692E" w:rsidRDefault="0016692E" w:rsidP="00C67CE6">
      <w:pPr>
        <w:spacing w:line="240" w:lineRule="auto"/>
        <w:ind w:right="-23"/>
        <w:jc w:val="both"/>
        <w:rPr>
          <w:rFonts w:ascii="Arial" w:hAnsi="Arial" w:cs="Arial"/>
          <w:sz w:val="28"/>
          <w:szCs w:val="28"/>
        </w:rPr>
      </w:pPr>
    </w:p>
    <w:p w14:paraId="3DD00F4E" w14:textId="285B4768" w:rsidR="005D7E31" w:rsidRDefault="0016692E" w:rsidP="00C67CE6">
      <w:pPr>
        <w:spacing w:line="480" w:lineRule="auto"/>
        <w:ind w:right="-23"/>
        <w:jc w:val="both"/>
        <w:rPr>
          <w:rFonts w:ascii="Arial" w:hAnsi="Arial" w:cs="Arial"/>
          <w:sz w:val="28"/>
          <w:szCs w:val="28"/>
        </w:rPr>
      </w:pPr>
      <w:r>
        <w:rPr>
          <w:rFonts w:ascii="Arial" w:hAnsi="Arial" w:cs="Arial"/>
          <w:sz w:val="28"/>
          <w:szCs w:val="28"/>
        </w:rPr>
        <w:t>Είναι χρήσιμο να παραθέσουμε το ιστορικό της υπόθεσης, όπως καταγράφεται πρωτοδίκως</w:t>
      </w:r>
      <w:r w:rsidR="004E2BD8">
        <w:rPr>
          <w:rFonts w:ascii="Arial" w:hAnsi="Arial" w:cs="Arial"/>
          <w:sz w:val="28"/>
          <w:szCs w:val="28"/>
        </w:rPr>
        <w:t>, με τονισμό των σημείων που αφορούν τη διττή αιτιολογία της Διοίκησης ως προς την απόρριψη του αιτήματος επιστροφής</w:t>
      </w:r>
      <w:r>
        <w:rPr>
          <w:rFonts w:ascii="Arial" w:hAnsi="Arial" w:cs="Arial"/>
          <w:sz w:val="28"/>
          <w:szCs w:val="28"/>
        </w:rPr>
        <w:t>:</w:t>
      </w:r>
      <w:r w:rsidR="0015569C">
        <w:rPr>
          <w:rFonts w:ascii="Arial" w:hAnsi="Arial" w:cs="Arial"/>
          <w:sz w:val="28"/>
          <w:szCs w:val="28"/>
        </w:rPr>
        <w:t xml:space="preserve"> </w:t>
      </w:r>
    </w:p>
    <w:p w14:paraId="0F84DD4E" w14:textId="3D38F0D2" w:rsidR="005D7E31" w:rsidRPr="005D7E31" w:rsidRDefault="005D7E31" w:rsidP="00C67CE6">
      <w:pPr>
        <w:spacing w:line="240" w:lineRule="auto"/>
        <w:ind w:left="567" w:right="-23"/>
        <w:jc w:val="both"/>
        <w:rPr>
          <w:rFonts w:ascii="Arial" w:eastAsia="Times New Roman" w:hAnsi="Arial" w:cs="Arial"/>
          <w:color w:val="000000"/>
          <w:sz w:val="28"/>
          <w:szCs w:val="28"/>
          <w:lang w:bidi="he-IL"/>
        </w:rPr>
      </w:pPr>
      <w:r>
        <w:rPr>
          <w:rFonts w:ascii="Arial" w:hAnsi="Arial" w:cs="Arial"/>
          <w:sz w:val="28"/>
          <w:szCs w:val="28"/>
        </w:rPr>
        <w:t>«</w:t>
      </w:r>
      <w:r w:rsidR="0015569C">
        <w:rPr>
          <w:rFonts w:ascii="Arial" w:hAnsi="Arial" w:cs="Arial"/>
          <w:sz w:val="28"/>
          <w:szCs w:val="28"/>
        </w:rPr>
        <w:t xml:space="preserve">Στις </w:t>
      </w:r>
      <w:r w:rsidRPr="005D7E31">
        <w:rPr>
          <w:rFonts w:ascii="Arial" w:eastAsia="Times New Roman" w:hAnsi="Arial" w:cs="Arial"/>
          <w:color w:val="000000"/>
          <w:sz w:val="28"/>
          <w:szCs w:val="28"/>
          <w:lang w:bidi="he-IL"/>
        </w:rPr>
        <w:t xml:space="preserve">24.4.2008, με τη Δήλωση Μεταβίβασης Δωρεάς με αρ. 784/08 στο Επαρχιακό Κτηματολογικό Γραφείο Λάρνακας, ο Λυκούργος Κυπριανού (στο εξής «ο δικαιοπάροχος») μεταβίβασε ολόκληρο το ακίνητο (οικόπεδο μαζί με κτίρια), με αρ. εγγραφής </w:t>
      </w:r>
      <w:r w:rsidR="00265CB7" w:rsidRPr="00265CB7">
        <w:rPr>
          <w:rFonts w:ascii="Arial" w:eastAsia="Times New Roman" w:hAnsi="Arial" w:cs="Arial"/>
          <w:color w:val="000000"/>
          <w:sz w:val="28"/>
          <w:szCs w:val="28"/>
          <w:lang w:bidi="he-IL"/>
        </w:rPr>
        <w:t>[ ]</w:t>
      </w:r>
      <w:r w:rsidRPr="005D7E31">
        <w:rPr>
          <w:rFonts w:ascii="Arial" w:eastAsia="Times New Roman" w:hAnsi="Arial" w:cs="Arial"/>
          <w:color w:val="000000"/>
          <w:sz w:val="28"/>
          <w:szCs w:val="28"/>
          <w:lang w:bidi="he-IL"/>
        </w:rPr>
        <w:t xml:space="preserve">, φ/σχ. </w:t>
      </w:r>
      <w:r w:rsidR="00265CB7" w:rsidRPr="00085B5B">
        <w:rPr>
          <w:rFonts w:ascii="Arial" w:eastAsia="Times New Roman" w:hAnsi="Arial" w:cs="Arial"/>
          <w:color w:val="000000"/>
          <w:sz w:val="28"/>
          <w:szCs w:val="28"/>
          <w:lang w:bidi="he-IL"/>
        </w:rPr>
        <w:t>[ ]</w:t>
      </w:r>
      <w:r w:rsidRPr="005D7E31">
        <w:rPr>
          <w:rFonts w:ascii="Arial" w:eastAsia="Times New Roman" w:hAnsi="Arial" w:cs="Arial"/>
          <w:color w:val="000000"/>
          <w:sz w:val="28"/>
          <w:szCs w:val="28"/>
          <w:lang w:bidi="he-IL"/>
        </w:rPr>
        <w:t>, Τεμ. 476, ενορία Σκάλα Λάρνακας (στο εξής «το ακίνητο»), στην αιτήτρια.</w:t>
      </w:r>
    </w:p>
    <w:p w14:paraId="772AB234" w14:textId="77777777" w:rsidR="005D7E31" w:rsidRPr="005D7E31" w:rsidRDefault="005D7E31" w:rsidP="00C67CE6">
      <w:pPr>
        <w:spacing w:after="0" w:line="240" w:lineRule="auto"/>
        <w:ind w:left="567" w:right="-23"/>
        <w:jc w:val="both"/>
        <w:rPr>
          <w:rFonts w:ascii="Arial" w:eastAsia="Times New Roman" w:hAnsi="Arial" w:cs="Arial"/>
          <w:color w:val="000000"/>
          <w:sz w:val="28"/>
          <w:szCs w:val="28"/>
          <w:lang w:bidi="he-IL"/>
        </w:rPr>
      </w:pPr>
      <w:r w:rsidRPr="005D7E31">
        <w:rPr>
          <w:rFonts w:ascii="Arial" w:eastAsia="Times New Roman" w:hAnsi="Arial" w:cs="Arial"/>
          <w:color w:val="000000"/>
          <w:sz w:val="28"/>
          <w:szCs w:val="28"/>
          <w:lang w:bidi="he-IL"/>
        </w:rPr>
        <w:t> </w:t>
      </w:r>
    </w:p>
    <w:p w14:paraId="3C036FEC" w14:textId="77777777" w:rsidR="005D7E31" w:rsidRPr="005D7E31" w:rsidRDefault="005D7E31" w:rsidP="00C67CE6">
      <w:pPr>
        <w:spacing w:after="0" w:line="240" w:lineRule="auto"/>
        <w:ind w:left="567" w:right="-23"/>
        <w:jc w:val="both"/>
        <w:rPr>
          <w:rFonts w:ascii="Arial" w:eastAsia="Times New Roman" w:hAnsi="Arial" w:cs="Arial"/>
          <w:color w:val="000000"/>
          <w:sz w:val="28"/>
          <w:szCs w:val="28"/>
          <w:lang w:bidi="he-IL"/>
        </w:rPr>
      </w:pPr>
      <w:r w:rsidRPr="005D7E31">
        <w:rPr>
          <w:rFonts w:ascii="Arial" w:eastAsia="Times New Roman" w:hAnsi="Arial" w:cs="Arial"/>
          <w:color w:val="000000"/>
          <w:sz w:val="28"/>
          <w:szCs w:val="28"/>
          <w:lang w:bidi="he-IL"/>
        </w:rPr>
        <w:t>Οι μέτοχοι της αιτήτριας, κατά τις 24.4.2008, ημερομηνία της μεταβίβασης, μέχρι τις 29.4.2013, όπως προκύπτει από τα έγγραφα και πιστοποιητικά του Τμήματος Εφόρου Εταιρειών και Επίσημου Παραλήπτη που έχουν προσκομιστεί, αλλά και από ένορκο δήλωση του δικαιοπάροχου, ήταν τα παιδιά του τελευταίου, Ήβη Κυπριανού, Κυπριανός Κυπριανού και Σόλια Κυπριανού, ο δε δικαιοπάροχος ήταν πληρεξούσιος αντιπρόσωπος της αιτήτριας και υπεύθυνος, με βάση το καταστατικό της, για την τήρηση του μητρώου μετοχών.</w:t>
      </w:r>
    </w:p>
    <w:p w14:paraId="6AE99476" w14:textId="77777777" w:rsidR="005D7E31" w:rsidRPr="005D7E31" w:rsidRDefault="005D7E31" w:rsidP="00C67CE6">
      <w:pPr>
        <w:spacing w:after="0" w:line="240" w:lineRule="auto"/>
        <w:ind w:left="567" w:right="-23"/>
        <w:jc w:val="both"/>
        <w:rPr>
          <w:rFonts w:ascii="Arial" w:eastAsia="Times New Roman" w:hAnsi="Arial" w:cs="Arial"/>
          <w:color w:val="000000"/>
          <w:sz w:val="28"/>
          <w:szCs w:val="28"/>
          <w:lang w:bidi="he-IL"/>
        </w:rPr>
      </w:pPr>
      <w:r w:rsidRPr="005D7E31">
        <w:rPr>
          <w:rFonts w:ascii="Arial" w:eastAsia="Times New Roman" w:hAnsi="Arial" w:cs="Arial"/>
          <w:color w:val="000000"/>
          <w:sz w:val="28"/>
          <w:szCs w:val="28"/>
          <w:lang w:bidi="he-IL"/>
        </w:rPr>
        <w:t> </w:t>
      </w:r>
    </w:p>
    <w:p w14:paraId="1DF16A01" w14:textId="77777777" w:rsidR="005D7E31" w:rsidRPr="005D7E31" w:rsidRDefault="005D7E31" w:rsidP="00C67CE6">
      <w:pPr>
        <w:spacing w:after="0" w:line="240" w:lineRule="auto"/>
        <w:ind w:left="567" w:right="-23"/>
        <w:jc w:val="both"/>
        <w:rPr>
          <w:rFonts w:ascii="Arial" w:eastAsia="Times New Roman" w:hAnsi="Arial" w:cs="Arial"/>
          <w:color w:val="000000"/>
          <w:sz w:val="28"/>
          <w:szCs w:val="28"/>
          <w:lang w:bidi="he-IL"/>
        </w:rPr>
      </w:pPr>
      <w:r w:rsidRPr="005D7E31">
        <w:rPr>
          <w:rFonts w:ascii="Arial" w:eastAsia="Times New Roman" w:hAnsi="Arial" w:cs="Arial"/>
          <w:color w:val="000000"/>
          <w:sz w:val="28"/>
          <w:szCs w:val="28"/>
          <w:lang w:bidi="he-IL"/>
        </w:rPr>
        <w:t>Κατόπιν εκτίμησης του ακινήτου, η αγοραία αξία του υπολογίστηκε στα €1.300.000,00 και καταβλήθηκαν τα αντίστοιχα μεταβιβαστικά δικαιώματα, ύψους €97.165,59 από την αιτήτρια κατά το χρόνο αποδοχής της δήλωσης μεταβίβασης. Στις 11.7.2013, η αιτήτρια υπέβαλε αίτηση, δια του πληρεξουσίου αντιπροσώπου της, με βάση τις πρόνοιες του άρθρου 9(2) του περί Κτηματολογικού και Χωρομετρικού Τμήματος (Τέλη και Δικαιώματα) Νόμου, Κεφ. 219, ως ίσχυε τότε, μαζί με τα αναγκαία πιστοποιητικά, ζητώντας την επιστροφή των καταβληθέντων μεταβιβαστικών τελών, σε σχέση με τη «</w:t>
      </w:r>
      <w:r w:rsidRPr="005D7E31">
        <w:rPr>
          <w:rFonts w:ascii="Arial" w:eastAsia="Times New Roman" w:hAnsi="Arial" w:cs="Arial"/>
          <w:i/>
          <w:iCs/>
          <w:color w:val="000000"/>
          <w:sz w:val="28"/>
          <w:szCs w:val="28"/>
          <w:lang w:bidi="he-IL"/>
        </w:rPr>
        <w:t>μεταβίβαση ακίνητης περιουσίας σε οικογενειακή εταιρεία, επειδή μετά την πάροδο 5 ετών η περιουσία παραμένει στην πιο πάνω εταιρεία και δεν υπήρξε αλλαγή στους μετόχους.</w:t>
      </w:r>
      <w:r w:rsidRPr="005D7E31">
        <w:rPr>
          <w:rFonts w:ascii="Arial" w:eastAsia="Times New Roman" w:hAnsi="Arial" w:cs="Arial"/>
          <w:color w:val="000000"/>
          <w:sz w:val="28"/>
          <w:szCs w:val="28"/>
          <w:lang w:bidi="he-IL"/>
        </w:rPr>
        <w:t>».</w:t>
      </w:r>
    </w:p>
    <w:p w14:paraId="517C7B02" w14:textId="77777777" w:rsidR="005D7E31" w:rsidRPr="005D7E31" w:rsidRDefault="005D7E31" w:rsidP="00C67CE6">
      <w:pPr>
        <w:spacing w:after="0" w:line="240" w:lineRule="auto"/>
        <w:ind w:left="567" w:right="-23"/>
        <w:jc w:val="both"/>
        <w:rPr>
          <w:rFonts w:ascii="Arial" w:eastAsia="Times New Roman" w:hAnsi="Arial" w:cs="Arial"/>
          <w:color w:val="000000"/>
          <w:sz w:val="28"/>
          <w:szCs w:val="28"/>
          <w:lang w:bidi="he-IL"/>
        </w:rPr>
      </w:pPr>
      <w:r w:rsidRPr="005D7E31">
        <w:rPr>
          <w:rFonts w:ascii="Arial" w:eastAsia="Times New Roman" w:hAnsi="Arial" w:cs="Arial"/>
          <w:color w:val="000000"/>
          <w:sz w:val="28"/>
          <w:szCs w:val="28"/>
          <w:lang w:bidi="he-IL"/>
        </w:rPr>
        <w:t> </w:t>
      </w:r>
    </w:p>
    <w:p w14:paraId="2F87E2FB" w14:textId="77777777" w:rsidR="005D7E31" w:rsidRPr="004E2BD8" w:rsidRDefault="005D7E31" w:rsidP="00C67CE6">
      <w:pPr>
        <w:spacing w:after="0" w:line="240" w:lineRule="auto"/>
        <w:ind w:left="567" w:right="-23"/>
        <w:jc w:val="both"/>
        <w:rPr>
          <w:rFonts w:ascii="Arial" w:eastAsia="Times New Roman" w:hAnsi="Arial" w:cs="Arial"/>
          <w:b/>
          <w:bCs/>
          <w:color w:val="000000"/>
          <w:sz w:val="28"/>
          <w:szCs w:val="28"/>
          <w:lang w:bidi="he-IL"/>
        </w:rPr>
      </w:pPr>
      <w:r w:rsidRPr="005D7E31">
        <w:rPr>
          <w:rFonts w:ascii="Arial" w:eastAsia="Times New Roman" w:hAnsi="Arial" w:cs="Arial"/>
          <w:color w:val="000000"/>
          <w:sz w:val="28"/>
          <w:szCs w:val="28"/>
          <w:lang w:bidi="he-IL"/>
        </w:rPr>
        <w:t xml:space="preserve">Ο Επαρχιακός Κτηματολογικός Λειτουργός, αφού υπολόγισε το επιστρεπτέο ποσό (€97.165,59), προώθησε την αίτηση, μαζί με όλα τα σχετικά έγγραφα, στο Διευθυντή Κτηματολογίου και Χωρομετρίας, για σκοπούς έγκρισης. </w:t>
      </w:r>
      <w:r w:rsidRPr="004E2BD8">
        <w:rPr>
          <w:rFonts w:ascii="Arial" w:eastAsia="Times New Roman" w:hAnsi="Arial" w:cs="Arial"/>
          <w:b/>
          <w:bCs/>
          <w:color w:val="000000"/>
          <w:sz w:val="28"/>
          <w:szCs w:val="28"/>
          <w:lang w:bidi="he-IL"/>
        </w:rPr>
        <w:t>Ωστόσο, η αίτηση δεν εγκρίθηκε γιατί, όπως υποδείχθηκε από τον Αν. Διευθυντή του Τμήματος Κτηματολογίου και Χωρομετρίας, σε σχετική επιστολή του ημερομηνίας 9.8.2013, ο δικαιοπάροχος, Λυκούργος Κυπριανού, δεν ήταν μέτοχος της αιτήτριας εταιρείας.</w:t>
      </w:r>
      <w:r w:rsidRPr="005D7E31">
        <w:rPr>
          <w:rFonts w:ascii="Arial" w:eastAsia="Times New Roman" w:hAnsi="Arial" w:cs="Arial"/>
          <w:color w:val="000000"/>
          <w:sz w:val="28"/>
          <w:szCs w:val="28"/>
          <w:lang w:bidi="he-IL"/>
        </w:rPr>
        <w:t xml:space="preserve"> Επιπρόσθετα, όπως αναφέρεται στην εν λόγω επιστολή, με αναφορά στο άρθρο 9 του Κεφαλαίου 219, όπως τροποποιήθηκε με τον Τροποποιητικό Νόμο 34(Ι)/2013, </w:t>
      </w:r>
      <w:r w:rsidRPr="004E2BD8">
        <w:rPr>
          <w:rFonts w:ascii="Arial" w:eastAsia="Times New Roman" w:hAnsi="Arial" w:cs="Arial"/>
          <w:b/>
          <w:bCs/>
          <w:color w:val="000000"/>
          <w:sz w:val="28"/>
          <w:szCs w:val="28"/>
          <w:lang w:bidi="he-IL"/>
        </w:rPr>
        <w:t>η αίτηση δεν εγκρίθηκε και για το λόγο ότι «</w:t>
      </w:r>
      <w:r w:rsidRPr="004E2BD8">
        <w:rPr>
          <w:rFonts w:ascii="Arial" w:eastAsia="Times New Roman" w:hAnsi="Arial" w:cs="Arial"/>
          <w:b/>
          <w:bCs/>
          <w:i/>
          <w:iCs/>
          <w:color w:val="000000"/>
          <w:sz w:val="28"/>
          <w:szCs w:val="28"/>
          <w:lang w:bidi="he-IL"/>
        </w:rPr>
        <w:t>υπάρχουν Πωλητήρια Έγγραφα έναντι του ακινήτου με αρ. εγγραφής 2/489</w:t>
      </w:r>
      <w:r w:rsidRPr="004E2BD8">
        <w:rPr>
          <w:rFonts w:ascii="Arial" w:eastAsia="Times New Roman" w:hAnsi="Arial" w:cs="Arial"/>
          <w:b/>
          <w:bCs/>
          <w:color w:val="000000"/>
          <w:sz w:val="28"/>
          <w:szCs w:val="28"/>
          <w:lang w:bidi="he-IL"/>
        </w:rPr>
        <w:t>».</w:t>
      </w:r>
      <w:r w:rsidRPr="005D7E31">
        <w:rPr>
          <w:rFonts w:ascii="Arial" w:eastAsia="Times New Roman" w:hAnsi="Arial" w:cs="Arial"/>
          <w:color w:val="000000"/>
          <w:sz w:val="28"/>
          <w:szCs w:val="28"/>
          <w:lang w:bidi="he-IL"/>
        </w:rPr>
        <w:t xml:space="preserve"> Ακολούθως, ο Αν. Επαρχιακός Λειτουργός Λάρνακας, με την επίδικη επιστολή του ημερομηνίας 23.8.2013, πληροφόρησε την αιτήτρια ότι η επιστροφή των δικαιωμάτων δεν εγκρίνεται </w:t>
      </w:r>
      <w:r w:rsidRPr="004E2BD8">
        <w:rPr>
          <w:rFonts w:ascii="Arial" w:eastAsia="Times New Roman" w:hAnsi="Arial" w:cs="Arial"/>
          <w:b/>
          <w:bCs/>
          <w:color w:val="000000"/>
          <w:sz w:val="28"/>
          <w:szCs w:val="28"/>
          <w:lang w:bidi="he-IL"/>
        </w:rPr>
        <w:t>επειδή κατά την μέρα της μεταβίβασης ο δικαιοπάροχος δεν ήταν μέτοχος στην αιτήτρια εταιρεία, όπως προνοείται στο άρθρο 9(2) του Κεφ. 219, καθώς επίσης και για το λόγο ότι το ακίνητο επιβαρύνεται με τα πωλητήρια έγγραφα με αρ. 2112/04, 2224/04, 344/05, 515/05, 950/09 και 492/12.</w:t>
      </w:r>
    </w:p>
    <w:p w14:paraId="0B1B7634" w14:textId="77777777" w:rsidR="005D7E31" w:rsidRPr="005D7E31" w:rsidRDefault="005D7E31" w:rsidP="00C67CE6">
      <w:pPr>
        <w:spacing w:after="0" w:line="240" w:lineRule="auto"/>
        <w:ind w:left="567" w:right="-23"/>
        <w:jc w:val="both"/>
        <w:rPr>
          <w:rFonts w:ascii="Arial" w:eastAsia="Times New Roman" w:hAnsi="Arial" w:cs="Arial"/>
          <w:color w:val="000000"/>
          <w:sz w:val="28"/>
          <w:szCs w:val="28"/>
          <w:lang w:bidi="he-IL"/>
        </w:rPr>
      </w:pPr>
      <w:r w:rsidRPr="005D7E31">
        <w:rPr>
          <w:rFonts w:ascii="Arial" w:eastAsia="Times New Roman" w:hAnsi="Arial" w:cs="Arial"/>
          <w:color w:val="000000"/>
          <w:sz w:val="28"/>
          <w:szCs w:val="28"/>
          <w:lang w:bidi="he-IL"/>
        </w:rPr>
        <w:t> </w:t>
      </w:r>
    </w:p>
    <w:p w14:paraId="37925327" w14:textId="31F45D6A" w:rsidR="005D7E31" w:rsidRDefault="005D7E31" w:rsidP="00C67CE6">
      <w:pPr>
        <w:spacing w:after="0" w:line="240" w:lineRule="auto"/>
        <w:ind w:left="567" w:right="-23"/>
        <w:jc w:val="both"/>
        <w:rPr>
          <w:rFonts w:ascii="Arial" w:eastAsia="Times New Roman" w:hAnsi="Arial" w:cs="Arial"/>
          <w:color w:val="000000"/>
          <w:sz w:val="28"/>
          <w:szCs w:val="28"/>
          <w:lang w:bidi="he-IL"/>
        </w:rPr>
      </w:pPr>
      <w:r w:rsidRPr="005D7E31">
        <w:rPr>
          <w:rFonts w:ascii="Arial" w:eastAsia="Times New Roman" w:hAnsi="Arial" w:cs="Arial"/>
          <w:color w:val="000000"/>
          <w:sz w:val="28"/>
          <w:szCs w:val="28"/>
          <w:lang w:bidi="he-IL"/>
        </w:rPr>
        <w:t> Η αιτήτρια αντέδρασε, καταχωρώντας την υπό εξέταση προσφυγή</w:t>
      </w:r>
      <w:r>
        <w:rPr>
          <w:rFonts w:ascii="Arial" w:eastAsia="Times New Roman" w:hAnsi="Arial" w:cs="Arial"/>
          <w:color w:val="000000"/>
          <w:sz w:val="28"/>
          <w:szCs w:val="28"/>
          <w:lang w:bidi="he-IL"/>
        </w:rPr>
        <w:t>»</w:t>
      </w:r>
      <w:r w:rsidRPr="005D7E31">
        <w:rPr>
          <w:rFonts w:ascii="Arial" w:eastAsia="Times New Roman" w:hAnsi="Arial" w:cs="Arial"/>
          <w:color w:val="000000"/>
          <w:sz w:val="28"/>
          <w:szCs w:val="28"/>
          <w:lang w:bidi="he-IL"/>
        </w:rPr>
        <w:t>.</w:t>
      </w:r>
    </w:p>
    <w:p w14:paraId="13A9FE78" w14:textId="77777777" w:rsidR="001B345D" w:rsidRDefault="001B345D" w:rsidP="00C67CE6">
      <w:pPr>
        <w:spacing w:after="0" w:line="240" w:lineRule="auto"/>
        <w:ind w:left="567" w:right="-23"/>
        <w:jc w:val="both"/>
        <w:rPr>
          <w:rFonts w:ascii="Arial" w:eastAsia="Times New Roman" w:hAnsi="Arial" w:cs="Arial"/>
          <w:color w:val="000000"/>
          <w:sz w:val="28"/>
          <w:szCs w:val="28"/>
          <w:lang w:bidi="he-IL"/>
        </w:rPr>
      </w:pPr>
    </w:p>
    <w:p w14:paraId="02A63EB1" w14:textId="77777777" w:rsidR="003B4E43" w:rsidRDefault="003B4E43" w:rsidP="00C67CE6">
      <w:pPr>
        <w:spacing w:after="0" w:line="480" w:lineRule="auto"/>
        <w:ind w:left="567" w:right="-23"/>
        <w:jc w:val="both"/>
        <w:rPr>
          <w:rFonts w:ascii="Arial" w:hAnsi="Arial" w:cs="Arial"/>
          <w:sz w:val="28"/>
          <w:szCs w:val="28"/>
        </w:rPr>
      </w:pPr>
    </w:p>
    <w:p w14:paraId="6521A41E" w14:textId="5376EF0B" w:rsidR="0015569C" w:rsidRDefault="001B345D" w:rsidP="00C67CE6">
      <w:pPr>
        <w:spacing w:after="0" w:line="480" w:lineRule="auto"/>
        <w:ind w:right="-23"/>
        <w:jc w:val="both"/>
        <w:rPr>
          <w:rFonts w:ascii="Arial" w:hAnsi="Arial" w:cs="Arial"/>
          <w:sz w:val="28"/>
          <w:szCs w:val="28"/>
        </w:rPr>
      </w:pPr>
      <w:r>
        <w:rPr>
          <w:rFonts w:ascii="Arial" w:hAnsi="Arial" w:cs="Arial"/>
          <w:sz w:val="28"/>
          <w:szCs w:val="28"/>
        </w:rPr>
        <w:t xml:space="preserve">Ετέθη θέμα ερμηνείας του </w:t>
      </w:r>
      <w:r w:rsidRPr="0016692E">
        <w:rPr>
          <w:rFonts w:ascii="Arial" w:hAnsi="Arial" w:cs="Arial"/>
          <w:b/>
          <w:bCs/>
          <w:i/>
          <w:iCs/>
          <w:sz w:val="28"/>
          <w:szCs w:val="28"/>
        </w:rPr>
        <w:t>΄Αρθρου 9(2)</w:t>
      </w:r>
      <w:r>
        <w:rPr>
          <w:rFonts w:ascii="Arial" w:hAnsi="Arial" w:cs="Arial"/>
          <w:sz w:val="28"/>
          <w:szCs w:val="28"/>
        </w:rPr>
        <w:t xml:space="preserve"> και </w:t>
      </w:r>
      <w:r w:rsidRPr="004E2BD8">
        <w:rPr>
          <w:rFonts w:ascii="Arial" w:hAnsi="Arial" w:cs="Arial"/>
          <w:b/>
          <w:bCs/>
          <w:i/>
          <w:iCs/>
          <w:sz w:val="28"/>
          <w:szCs w:val="28"/>
        </w:rPr>
        <w:t>(3) του</w:t>
      </w:r>
      <w:r w:rsidR="004E2BD8">
        <w:rPr>
          <w:rFonts w:ascii="Arial" w:hAnsi="Arial" w:cs="Arial"/>
          <w:b/>
          <w:bCs/>
          <w:i/>
          <w:iCs/>
          <w:sz w:val="28"/>
          <w:szCs w:val="28"/>
        </w:rPr>
        <w:t xml:space="preserve"> περί</w:t>
      </w:r>
      <w:r>
        <w:rPr>
          <w:rFonts w:ascii="Arial" w:hAnsi="Arial" w:cs="Arial"/>
          <w:sz w:val="28"/>
          <w:szCs w:val="28"/>
        </w:rPr>
        <w:t xml:space="preserve"> </w:t>
      </w:r>
      <w:r w:rsidRPr="0016692E">
        <w:rPr>
          <w:rFonts w:ascii="Arial" w:hAnsi="Arial" w:cs="Arial"/>
          <w:b/>
          <w:bCs/>
          <w:i/>
          <w:iCs/>
          <w:sz w:val="28"/>
          <w:szCs w:val="28"/>
        </w:rPr>
        <w:t xml:space="preserve">Κτηματολογικού και Χωρομετρικού Τμήματος (Τέλη και Δικαιώματα) </w:t>
      </w:r>
      <w:r w:rsidR="004E2BD8">
        <w:rPr>
          <w:rFonts w:ascii="Arial" w:hAnsi="Arial" w:cs="Arial"/>
          <w:b/>
          <w:bCs/>
          <w:i/>
          <w:iCs/>
          <w:sz w:val="28"/>
          <w:szCs w:val="28"/>
        </w:rPr>
        <w:t xml:space="preserve">Νόμου, </w:t>
      </w:r>
      <w:r w:rsidRPr="0016692E">
        <w:rPr>
          <w:rFonts w:ascii="Arial" w:hAnsi="Arial" w:cs="Arial"/>
          <w:b/>
          <w:bCs/>
          <w:i/>
          <w:iCs/>
          <w:sz w:val="28"/>
          <w:szCs w:val="28"/>
        </w:rPr>
        <w:t>Κεφ.219</w:t>
      </w:r>
      <w:r w:rsidR="003B4E43">
        <w:rPr>
          <w:rFonts w:ascii="Arial" w:hAnsi="Arial" w:cs="Arial"/>
          <w:b/>
          <w:bCs/>
          <w:i/>
          <w:iCs/>
          <w:sz w:val="28"/>
          <w:szCs w:val="28"/>
        </w:rPr>
        <w:t xml:space="preserve"> </w:t>
      </w:r>
      <w:r w:rsidR="005D7E31">
        <w:rPr>
          <w:rFonts w:ascii="Arial" w:hAnsi="Arial" w:cs="Arial"/>
          <w:sz w:val="28"/>
          <w:szCs w:val="28"/>
        </w:rPr>
        <w:t>καθώς και σχετικής νομολογίας</w:t>
      </w:r>
      <w:r w:rsidR="004E2BD8">
        <w:rPr>
          <w:rStyle w:val="FootnoteReference"/>
          <w:rFonts w:ascii="Arial" w:hAnsi="Arial" w:cs="Arial"/>
          <w:sz w:val="28"/>
          <w:szCs w:val="28"/>
        </w:rPr>
        <w:footnoteReference w:id="1"/>
      </w:r>
      <w:r w:rsidR="005D7E31">
        <w:rPr>
          <w:rFonts w:ascii="Arial" w:hAnsi="Arial" w:cs="Arial"/>
          <w:sz w:val="28"/>
          <w:szCs w:val="28"/>
        </w:rPr>
        <w:t>, η οποία εκρίθη υποβοηθητική για τους Εφεσείοντες</w:t>
      </w:r>
      <w:r w:rsidR="004E2BD8">
        <w:rPr>
          <w:rFonts w:ascii="Arial" w:hAnsi="Arial" w:cs="Arial"/>
          <w:sz w:val="28"/>
          <w:szCs w:val="28"/>
        </w:rPr>
        <w:t>.</w:t>
      </w:r>
      <w:r w:rsidR="005D7E31">
        <w:rPr>
          <w:rFonts w:ascii="Arial" w:hAnsi="Arial" w:cs="Arial"/>
          <w:sz w:val="28"/>
          <w:szCs w:val="28"/>
        </w:rPr>
        <w:t xml:space="preserve"> </w:t>
      </w:r>
      <w:r w:rsidR="004E2BD8">
        <w:rPr>
          <w:rFonts w:ascii="Arial" w:hAnsi="Arial" w:cs="Arial"/>
          <w:sz w:val="28"/>
          <w:szCs w:val="28"/>
        </w:rPr>
        <w:t xml:space="preserve"> Τ</w:t>
      </w:r>
      <w:r w:rsidR="005D7E31">
        <w:rPr>
          <w:rFonts w:ascii="Arial" w:hAnsi="Arial" w:cs="Arial"/>
          <w:sz w:val="28"/>
          <w:szCs w:val="28"/>
        </w:rPr>
        <w:t>ο πρωτόδικο Δικαστήριο</w:t>
      </w:r>
      <w:r w:rsidR="0016692E">
        <w:rPr>
          <w:rFonts w:ascii="Arial" w:hAnsi="Arial" w:cs="Arial"/>
          <w:sz w:val="28"/>
          <w:szCs w:val="28"/>
        </w:rPr>
        <w:t>, υ</w:t>
      </w:r>
      <w:r w:rsidR="005D7E31">
        <w:rPr>
          <w:rFonts w:ascii="Arial" w:hAnsi="Arial" w:cs="Arial"/>
          <w:sz w:val="28"/>
          <w:szCs w:val="28"/>
        </w:rPr>
        <w:t>ιοθέτησε τις θέσεις των Εφεσειόντων</w:t>
      </w:r>
      <w:r w:rsidR="0016692E">
        <w:rPr>
          <w:rFonts w:ascii="Arial" w:hAnsi="Arial" w:cs="Arial"/>
          <w:sz w:val="28"/>
          <w:szCs w:val="28"/>
        </w:rPr>
        <w:t xml:space="preserve"> επί του πρώτου σκέλους της αιτιολογίας που εδόθη από το διοικητικό όργανο</w:t>
      </w:r>
      <w:r w:rsidR="004E2BD8">
        <w:rPr>
          <w:rFonts w:ascii="Arial" w:hAnsi="Arial" w:cs="Arial"/>
          <w:sz w:val="28"/>
          <w:szCs w:val="28"/>
        </w:rPr>
        <w:t xml:space="preserve"> αφού</w:t>
      </w:r>
      <w:r w:rsidR="00387998">
        <w:rPr>
          <w:rFonts w:ascii="Arial" w:hAnsi="Arial" w:cs="Arial"/>
          <w:sz w:val="28"/>
          <w:szCs w:val="28"/>
        </w:rPr>
        <w:t xml:space="preserve"> συμφώνησε πως</w:t>
      </w:r>
      <w:r w:rsidR="004E2BD8">
        <w:rPr>
          <w:rFonts w:ascii="Arial" w:hAnsi="Arial" w:cs="Arial"/>
          <w:sz w:val="28"/>
          <w:szCs w:val="28"/>
        </w:rPr>
        <w:t xml:space="preserve"> δεν ήταν αναγκαίο ο δικαιοπάροχος να είναι μέτοχος στην αιτούμενη την επιστροφή εταιρεία. </w:t>
      </w:r>
      <w:r w:rsidR="005D7E31">
        <w:rPr>
          <w:rFonts w:ascii="Arial" w:hAnsi="Arial" w:cs="Arial"/>
          <w:sz w:val="28"/>
          <w:szCs w:val="28"/>
        </w:rPr>
        <w:t xml:space="preserve"> Πλην όμως θεώρησε πως έπρεπε να απορρίψει την προσφυγή </w:t>
      </w:r>
      <w:r w:rsidR="0016692E">
        <w:rPr>
          <w:rFonts w:ascii="Arial" w:hAnsi="Arial" w:cs="Arial"/>
          <w:sz w:val="28"/>
          <w:szCs w:val="28"/>
        </w:rPr>
        <w:t xml:space="preserve"> καθότι έκρινε ως ισχύουσα και βάσιμη </w:t>
      </w:r>
      <w:r w:rsidR="005D7E31">
        <w:rPr>
          <w:rFonts w:ascii="Arial" w:hAnsi="Arial" w:cs="Arial"/>
          <w:sz w:val="28"/>
          <w:szCs w:val="28"/>
        </w:rPr>
        <w:t>τη δεύτερη αιτιολογία που περι</w:t>
      </w:r>
      <w:r w:rsidR="00FA10CF">
        <w:rPr>
          <w:rFonts w:ascii="Arial" w:hAnsi="Arial" w:cs="Arial"/>
          <w:sz w:val="28"/>
          <w:szCs w:val="28"/>
        </w:rPr>
        <w:t>εί</w:t>
      </w:r>
      <w:r w:rsidR="005D7E31">
        <w:rPr>
          <w:rFonts w:ascii="Arial" w:hAnsi="Arial" w:cs="Arial"/>
          <w:sz w:val="28"/>
          <w:szCs w:val="28"/>
        </w:rPr>
        <w:t xml:space="preserve">χετο στη διοικητική πράξη, ότι δηλαδή το μεταβιβαζόμενο ακίνητο, επιβαρύνεται με πωλητήρια έγγραφα (βλ. </w:t>
      </w:r>
      <w:r w:rsidR="0016692E" w:rsidRPr="0016692E">
        <w:rPr>
          <w:rFonts w:ascii="Arial" w:hAnsi="Arial" w:cs="Arial"/>
          <w:b/>
          <w:bCs/>
          <w:i/>
          <w:iCs/>
          <w:sz w:val="28"/>
          <w:szCs w:val="28"/>
        </w:rPr>
        <w:t>Τ</w:t>
      </w:r>
      <w:r w:rsidR="005D7E31" w:rsidRPr="0016692E">
        <w:rPr>
          <w:rFonts w:ascii="Arial" w:hAnsi="Arial" w:cs="Arial"/>
          <w:b/>
          <w:bCs/>
          <w:i/>
          <w:iCs/>
          <w:sz w:val="28"/>
          <w:szCs w:val="28"/>
        </w:rPr>
        <w:t>ροποποιητικό Νόμο 34(Ι) του 2013</w:t>
      </w:r>
      <w:r w:rsidR="005E1EEC">
        <w:rPr>
          <w:rFonts w:ascii="Arial" w:hAnsi="Arial" w:cs="Arial"/>
          <w:b/>
          <w:bCs/>
          <w:i/>
          <w:iCs/>
          <w:sz w:val="28"/>
          <w:szCs w:val="28"/>
        </w:rPr>
        <w:t>,</w:t>
      </w:r>
      <w:r w:rsidR="005D7E31" w:rsidRPr="0016692E">
        <w:rPr>
          <w:rFonts w:ascii="Arial" w:hAnsi="Arial" w:cs="Arial"/>
          <w:b/>
          <w:bCs/>
          <w:i/>
          <w:iCs/>
          <w:sz w:val="28"/>
          <w:szCs w:val="28"/>
        </w:rPr>
        <w:t xml:space="preserve"> ΄Αρθρο 9 του Κεφ.219</w:t>
      </w:r>
      <w:r w:rsidR="005D7E31">
        <w:rPr>
          <w:rFonts w:ascii="Arial" w:hAnsi="Arial" w:cs="Arial"/>
          <w:sz w:val="28"/>
          <w:szCs w:val="28"/>
        </w:rPr>
        <w:t>).</w:t>
      </w:r>
    </w:p>
    <w:p w14:paraId="67D2D3A9" w14:textId="07D29836" w:rsidR="008A19DB" w:rsidRDefault="005D7E31" w:rsidP="00C67CE6">
      <w:pPr>
        <w:spacing w:before="425" w:line="480" w:lineRule="auto"/>
        <w:ind w:left="144" w:right="-23" w:firstLine="720"/>
        <w:jc w:val="both"/>
        <w:textAlignment w:val="baseline"/>
        <w:rPr>
          <w:rFonts w:ascii="Arial" w:eastAsia="Arial" w:hAnsi="Arial"/>
          <w:iCs/>
          <w:color w:val="000000"/>
          <w:sz w:val="28"/>
          <w:szCs w:val="28"/>
        </w:rPr>
      </w:pPr>
      <w:r w:rsidRPr="008A19DB">
        <w:rPr>
          <w:rFonts w:ascii="Arial" w:hAnsi="Arial" w:cs="Arial"/>
          <w:sz w:val="28"/>
          <w:szCs w:val="28"/>
        </w:rPr>
        <w:t>Οι Εφεσείοντες εγείρουν διάφορους λόγους έφεσης που αφορούν</w:t>
      </w:r>
      <w:r w:rsidR="00ED78D6">
        <w:rPr>
          <w:rFonts w:ascii="Arial" w:hAnsi="Arial" w:cs="Arial"/>
          <w:sz w:val="28"/>
          <w:szCs w:val="28"/>
        </w:rPr>
        <w:t>,</w:t>
      </w:r>
      <w:r w:rsidRPr="008A19DB">
        <w:rPr>
          <w:rFonts w:ascii="Arial" w:hAnsi="Arial" w:cs="Arial"/>
          <w:sz w:val="28"/>
          <w:szCs w:val="28"/>
        </w:rPr>
        <w:t xml:space="preserve"> εσφαλμένη ερμηνεία και εφαρμογή της επιφύλαξης του ΄Αρθρου 9(2) του Κεφ.219 (πρώτος λόγος), ότι λανθασμένα </w:t>
      </w:r>
      <w:r w:rsidR="002E6960">
        <w:rPr>
          <w:rFonts w:ascii="Arial" w:hAnsi="Arial" w:cs="Arial"/>
          <w:sz w:val="28"/>
          <w:szCs w:val="28"/>
        </w:rPr>
        <w:t xml:space="preserve">το Δικαστήριο </w:t>
      </w:r>
      <w:r w:rsidRPr="008A19DB">
        <w:rPr>
          <w:rFonts w:ascii="Arial" w:hAnsi="Arial" w:cs="Arial"/>
          <w:sz w:val="28"/>
          <w:szCs w:val="28"/>
        </w:rPr>
        <w:t xml:space="preserve">θεώρησε ότι εφαρμοστέο δίκαιο ήταν το δίκαιο που ίσχυε κατά την </w:t>
      </w:r>
      <w:r w:rsidR="002E6960">
        <w:rPr>
          <w:rFonts w:ascii="Arial" w:hAnsi="Arial" w:cs="Arial"/>
          <w:sz w:val="28"/>
          <w:szCs w:val="28"/>
        </w:rPr>
        <w:t>υπο</w:t>
      </w:r>
      <w:r w:rsidRPr="008A19DB">
        <w:rPr>
          <w:rFonts w:ascii="Arial" w:hAnsi="Arial" w:cs="Arial"/>
          <w:sz w:val="28"/>
          <w:szCs w:val="28"/>
        </w:rPr>
        <w:t>βολή της αίτησης για επιστροφή (δεύτερος λόγος)</w:t>
      </w:r>
      <w:r w:rsidR="002E6960">
        <w:rPr>
          <w:rFonts w:ascii="Arial" w:hAnsi="Arial" w:cs="Arial"/>
          <w:sz w:val="28"/>
          <w:szCs w:val="28"/>
        </w:rPr>
        <w:t>, ότι τ</w:t>
      </w:r>
      <w:r w:rsidR="008A19DB" w:rsidRPr="008A19DB">
        <w:rPr>
          <w:rFonts w:ascii="Arial" w:eastAsia="Arial" w:hAnsi="Arial"/>
          <w:iCs/>
          <w:color w:val="000000"/>
          <w:sz w:val="28"/>
          <w:szCs w:val="28"/>
        </w:rPr>
        <w:t>ο συμπέρασμα το</w:t>
      </w:r>
      <w:r w:rsidR="002E6960">
        <w:rPr>
          <w:rFonts w:ascii="Arial" w:eastAsia="Arial" w:hAnsi="Arial"/>
          <w:iCs/>
          <w:color w:val="000000"/>
          <w:sz w:val="28"/>
          <w:szCs w:val="28"/>
        </w:rPr>
        <w:t>υ</w:t>
      </w:r>
      <w:r w:rsidR="008A19DB" w:rsidRPr="008A19DB">
        <w:rPr>
          <w:rFonts w:ascii="Arial" w:eastAsia="Arial" w:hAnsi="Arial"/>
          <w:iCs/>
          <w:color w:val="000000"/>
          <w:sz w:val="28"/>
          <w:szCs w:val="28"/>
        </w:rPr>
        <w:t xml:space="preserve"> Δικαστηρίο</w:t>
      </w:r>
      <w:r w:rsidR="008A19DB">
        <w:rPr>
          <w:rFonts w:ascii="Arial" w:eastAsia="Arial" w:hAnsi="Arial"/>
          <w:iCs/>
          <w:color w:val="000000"/>
          <w:sz w:val="28"/>
          <w:szCs w:val="28"/>
        </w:rPr>
        <w:t>υ</w:t>
      </w:r>
      <w:r w:rsidR="008A19DB" w:rsidRPr="008A19DB">
        <w:rPr>
          <w:rFonts w:ascii="Arial" w:eastAsia="Arial" w:hAnsi="Arial"/>
          <w:iCs/>
          <w:color w:val="000000"/>
          <w:sz w:val="28"/>
          <w:szCs w:val="28"/>
        </w:rPr>
        <w:t xml:space="preserve"> </w:t>
      </w:r>
      <w:r w:rsidR="002E6960">
        <w:rPr>
          <w:rFonts w:ascii="Arial" w:eastAsia="Arial" w:hAnsi="Arial"/>
          <w:iCs/>
          <w:color w:val="000000"/>
          <w:sz w:val="28"/>
          <w:szCs w:val="28"/>
        </w:rPr>
        <w:t>πως</w:t>
      </w:r>
      <w:r w:rsidR="008A19DB" w:rsidRPr="008A19DB">
        <w:rPr>
          <w:rFonts w:ascii="Arial" w:eastAsia="Arial" w:hAnsi="Arial"/>
          <w:iCs/>
          <w:color w:val="000000"/>
          <w:sz w:val="28"/>
          <w:szCs w:val="28"/>
        </w:rPr>
        <w:t xml:space="preserve"> οι πρόνοιες το</w:t>
      </w:r>
      <w:r w:rsidR="008A19DB">
        <w:rPr>
          <w:rFonts w:ascii="Arial" w:eastAsia="Arial" w:hAnsi="Arial"/>
          <w:iCs/>
          <w:color w:val="000000"/>
          <w:sz w:val="28"/>
          <w:szCs w:val="28"/>
        </w:rPr>
        <w:t>υ</w:t>
      </w:r>
      <w:r w:rsidR="008A19DB" w:rsidRPr="008A19DB">
        <w:rPr>
          <w:rFonts w:ascii="Arial" w:eastAsia="Arial" w:hAnsi="Arial"/>
          <w:iCs/>
          <w:color w:val="000000"/>
          <w:sz w:val="28"/>
          <w:szCs w:val="28"/>
        </w:rPr>
        <w:t xml:space="preserve"> </w:t>
      </w:r>
      <w:r w:rsidR="002E6960">
        <w:rPr>
          <w:rFonts w:ascii="Arial" w:eastAsia="Arial" w:hAnsi="Arial"/>
          <w:iCs/>
          <w:color w:val="000000"/>
          <w:sz w:val="28"/>
          <w:szCs w:val="28"/>
        </w:rPr>
        <w:t>΄Αρθρου</w:t>
      </w:r>
      <w:r w:rsidR="008A19DB" w:rsidRPr="008A19DB">
        <w:rPr>
          <w:rFonts w:ascii="Arial" w:eastAsia="Arial" w:hAnsi="Arial"/>
          <w:iCs/>
          <w:color w:val="000000"/>
          <w:sz w:val="28"/>
          <w:szCs w:val="28"/>
        </w:rPr>
        <w:t xml:space="preserve"> 9(2) του Κεφ. 219 ενισχύουν τη </w:t>
      </w:r>
      <w:r w:rsidR="008A19DB">
        <w:rPr>
          <w:rFonts w:ascii="Arial" w:eastAsia="Arial" w:hAnsi="Arial"/>
          <w:iCs/>
          <w:color w:val="000000"/>
          <w:sz w:val="28"/>
          <w:szCs w:val="28"/>
        </w:rPr>
        <w:t>θ</w:t>
      </w:r>
      <w:r w:rsidR="008A19DB" w:rsidRPr="008A19DB">
        <w:rPr>
          <w:rFonts w:ascii="Arial" w:eastAsia="Arial" w:hAnsi="Arial"/>
          <w:iCs/>
          <w:color w:val="000000"/>
          <w:sz w:val="28"/>
          <w:szCs w:val="28"/>
        </w:rPr>
        <w:t xml:space="preserve">έση του ότι εφαρμογής τύγχανε το νομικό καθεστώς που ίσχυε κατά την υποβολή της αίτησης επιστροφής των μεταβιβαστικών δικαιωμάτων και απέκλειε την επιστροφή </w:t>
      </w:r>
      <w:r w:rsidR="009B2E37">
        <w:rPr>
          <w:rFonts w:ascii="Arial" w:eastAsia="Arial" w:hAnsi="Arial"/>
          <w:iCs/>
          <w:color w:val="000000"/>
          <w:sz w:val="28"/>
          <w:szCs w:val="28"/>
        </w:rPr>
        <w:t>τους,</w:t>
      </w:r>
      <w:r w:rsidR="008A19DB" w:rsidRPr="008A19DB">
        <w:rPr>
          <w:rFonts w:ascii="Arial" w:eastAsia="Arial" w:hAnsi="Arial"/>
          <w:iCs/>
          <w:color w:val="000000"/>
          <w:sz w:val="28"/>
          <w:szCs w:val="28"/>
        </w:rPr>
        <w:t xml:space="preserve"> εάν κατά την πενταετία προ της υποβολής πωλείτο μέρο</w:t>
      </w:r>
      <w:r w:rsidR="008A19DB">
        <w:rPr>
          <w:rFonts w:ascii="Arial" w:eastAsia="Arial" w:hAnsi="Arial"/>
          <w:iCs/>
          <w:color w:val="000000"/>
          <w:sz w:val="28"/>
          <w:szCs w:val="28"/>
        </w:rPr>
        <w:t xml:space="preserve">ς </w:t>
      </w:r>
      <w:r w:rsidR="008A19DB" w:rsidRPr="008A19DB">
        <w:rPr>
          <w:rFonts w:ascii="Arial" w:eastAsia="Arial" w:hAnsi="Arial"/>
          <w:iCs/>
          <w:color w:val="000000"/>
          <w:sz w:val="28"/>
          <w:szCs w:val="28"/>
        </w:rPr>
        <w:t>ή μερίδιο το</w:t>
      </w:r>
      <w:r w:rsidR="008A19DB">
        <w:rPr>
          <w:rFonts w:ascii="Arial" w:eastAsia="Arial" w:hAnsi="Arial"/>
          <w:iCs/>
          <w:color w:val="000000"/>
          <w:sz w:val="28"/>
          <w:szCs w:val="28"/>
        </w:rPr>
        <w:t>υ</w:t>
      </w:r>
      <w:r w:rsidR="008A19DB" w:rsidRPr="008A19DB">
        <w:rPr>
          <w:rFonts w:ascii="Arial" w:eastAsia="Arial" w:hAnsi="Arial"/>
          <w:iCs/>
          <w:color w:val="000000"/>
          <w:sz w:val="28"/>
          <w:szCs w:val="28"/>
        </w:rPr>
        <w:t xml:space="preserve"> ακινήτο</w:t>
      </w:r>
      <w:r w:rsidR="008A19DB">
        <w:rPr>
          <w:rFonts w:ascii="Arial" w:eastAsia="Arial" w:hAnsi="Arial"/>
          <w:iCs/>
          <w:color w:val="000000"/>
          <w:sz w:val="28"/>
          <w:szCs w:val="28"/>
        </w:rPr>
        <w:t>υ</w:t>
      </w:r>
      <w:r w:rsidR="008A19DB" w:rsidRPr="008A19DB">
        <w:rPr>
          <w:rFonts w:ascii="Arial" w:eastAsia="Arial" w:hAnsi="Arial"/>
          <w:iCs/>
          <w:color w:val="000000"/>
          <w:sz w:val="28"/>
          <w:szCs w:val="28"/>
        </w:rPr>
        <w:t>, είναι εσφαλμένο διότι το νομικό καθεστώς κατά την υποβολή της δήλωσης μεταβίβασης παραχωρούσε κίνητρα για την αξιοποίηση των οποίων, η μη πώληση μέρους ή μεριδίου του ακινήτου δεν ήταν προϋπόθεση  (τρίτος λόγος</w:t>
      </w:r>
      <w:r w:rsidR="008A19DB">
        <w:rPr>
          <w:rFonts w:ascii="Arial" w:eastAsia="Arial" w:hAnsi="Arial"/>
          <w:iCs/>
          <w:color w:val="000000"/>
          <w:sz w:val="28"/>
          <w:szCs w:val="28"/>
        </w:rPr>
        <w:t>)</w:t>
      </w:r>
      <w:r w:rsidR="008A19DB" w:rsidRPr="008A19DB">
        <w:rPr>
          <w:rFonts w:ascii="Arial" w:eastAsia="Arial" w:hAnsi="Arial"/>
          <w:iCs/>
          <w:color w:val="000000"/>
          <w:sz w:val="28"/>
          <w:szCs w:val="28"/>
        </w:rPr>
        <w:t xml:space="preserve"> και </w:t>
      </w:r>
      <w:r w:rsidR="002E6960">
        <w:rPr>
          <w:rFonts w:ascii="Arial" w:eastAsia="Arial" w:hAnsi="Arial"/>
          <w:iCs/>
          <w:color w:val="000000"/>
          <w:sz w:val="28"/>
          <w:szCs w:val="28"/>
        </w:rPr>
        <w:t xml:space="preserve">ότι </w:t>
      </w:r>
      <w:r w:rsidR="00FA10CF">
        <w:rPr>
          <w:rFonts w:ascii="Arial" w:eastAsia="Arial" w:hAnsi="Arial"/>
          <w:iCs/>
          <w:color w:val="000000"/>
          <w:sz w:val="28"/>
          <w:szCs w:val="28"/>
        </w:rPr>
        <w:t>τ</w:t>
      </w:r>
      <w:r w:rsidR="008A19DB" w:rsidRPr="008A19DB">
        <w:rPr>
          <w:rFonts w:ascii="Arial" w:eastAsia="Arial" w:hAnsi="Arial"/>
          <w:iCs/>
          <w:color w:val="000000"/>
          <w:sz w:val="28"/>
          <w:szCs w:val="28"/>
        </w:rPr>
        <w:t>ο Δικαστήριο, δεν αιτιολογεί την απόφαση του ότι εφαρμοστέο τύγχανε το δίκαιο που ίσχυε κατά το χρόνο της υποβολής της αίτησης για επιστροφή των μεταβιβαστικών δικαιωμάτων και όχι το ισχύον κατά την υποβολή της δήλωσης μεταβίβασης τον ακινήτου, δεδομένου ότι η εφαρμογή του</w:t>
      </w:r>
      <w:r w:rsidR="008A19DB" w:rsidRPr="008A19DB">
        <w:rPr>
          <w:rFonts w:ascii="Arial" w:eastAsia="Arial" w:hAnsi="Arial"/>
          <w:iCs/>
          <w:color w:val="111A4B"/>
          <w:sz w:val="28"/>
          <w:szCs w:val="28"/>
        </w:rPr>
        <w:t xml:space="preserve"> αναιρούσε</w:t>
      </w:r>
      <w:r w:rsidR="008A19DB" w:rsidRPr="008A19DB">
        <w:rPr>
          <w:rFonts w:ascii="Arial" w:eastAsia="Arial" w:hAnsi="Arial"/>
          <w:iCs/>
          <w:color w:val="000000"/>
          <w:sz w:val="28"/>
          <w:szCs w:val="28"/>
        </w:rPr>
        <w:t xml:space="preserve"> κίνητρα που ίσχυαν και οφέλη που προβλέπονταν κατά το δίκαιο του χρόνο</w:t>
      </w:r>
      <w:r w:rsidR="008A19DB">
        <w:rPr>
          <w:rFonts w:ascii="Arial" w:eastAsia="Arial" w:hAnsi="Arial"/>
          <w:iCs/>
          <w:color w:val="000000"/>
          <w:sz w:val="28"/>
          <w:szCs w:val="28"/>
        </w:rPr>
        <w:t>υ</w:t>
      </w:r>
      <w:r w:rsidR="008A19DB" w:rsidRPr="008A19DB">
        <w:rPr>
          <w:rFonts w:ascii="Arial" w:eastAsia="Arial" w:hAnsi="Arial"/>
          <w:iCs/>
          <w:color w:val="000000"/>
          <w:sz w:val="28"/>
          <w:szCs w:val="28"/>
        </w:rPr>
        <w:t xml:space="preserve"> της υποβολής της δήλωσης μεταβίβασης (τέταρτος λόγος)</w:t>
      </w:r>
      <w:r w:rsidR="008A19DB">
        <w:rPr>
          <w:rFonts w:ascii="Arial" w:eastAsia="Arial" w:hAnsi="Arial"/>
          <w:iCs/>
          <w:color w:val="000000"/>
          <w:sz w:val="28"/>
          <w:szCs w:val="28"/>
        </w:rPr>
        <w:t>.</w:t>
      </w:r>
    </w:p>
    <w:p w14:paraId="7E157C9E" w14:textId="77777777" w:rsidR="008A19DB" w:rsidRDefault="008A19DB" w:rsidP="00C67CE6">
      <w:pPr>
        <w:spacing w:before="405" w:line="240" w:lineRule="auto"/>
        <w:ind w:left="144" w:right="-23" w:firstLine="720"/>
        <w:jc w:val="both"/>
        <w:textAlignment w:val="baseline"/>
        <w:rPr>
          <w:rFonts w:ascii="Arial" w:eastAsia="Arial" w:hAnsi="Arial"/>
          <w:iCs/>
          <w:color w:val="000000"/>
          <w:sz w:val="28"/>
          <w:szCs w:val="28"/>
        </w:rPr>
      </w:pPr>
    </w:p>
    <w:p w14:paraId="16EA6545" w14:textId="095F2CBE" w:rsidR="008A19DB" w:rsidRDefault="008A19DB" w:rsidP="00C67CE6">
      <w:pPr>
        <w:spacing w:before="405" w:line="480" w:lineRule="auto"/>
        <w:ind w:left="144" w:right="-23" w:firstLine="720"/>
        <w:jc w:val="both"/>
        <w:textAlignment w:val="baseline"/>
        <w:rPr>
          <w:rFonts w:ascii="Arial" w:eastAsia="Arial" w:hAnsi="Arial"/>
          <w:iCs/>
          <w:color w:val="000000"/>
          <w:sz w:val="28"/>
          <w:szCs w:val="28"/>
        </w:rPr>
      </w:pPr>
      <w:r>
        <w:rPr>
          <w:rFonts w:ascii="Arial" w:eastAsia="Arial" w:hAnsi="Arial"/>
          <w:iCs/>
          <w:color w:val="000000"/>
          <w:sz w:val="28"/>
          <w:szCs w:val="28"/>
        </w:rPr>
        <w:t>Ο κύριος πυρήνας της έφεσης αφορά το ποίος ήταν ο ουσιώδης χρόνος και ποίο νομικό καθεστώς ίσχυε</w:t>
      </w:r>
      <w:r w:rsidR="00D74F29">
        <w:rPr>
          <w:rFonts w:ascii="Arial" w:eastAsia="Arial" w:hAnsi="Arial"/>
          <w:iCs/>
          <w:color w:val="000000"/>
          <w:sz w:val="28"/>
          <w:szCs w:val="28"/>
        </w:rPr>
        <w:t xml:space="preserve"> κατά τον χρόνο αυτό</w:t>
      </w:r>
      <w:r w:rsidR="00AE3E72">
        <w:rPr>
          <w:rFonts w:ascii="Arial" w:eastAsia="Arial" w:hAnsi="Arial"/>
          <w:iCs/>
          <w:color w:val="000000"/>
          <w:sz w:val="28"/>
          <w:szCs w:val="28"/>
        </w:rPr>
        <w:t>.</w:t>
      </w:r>
      <w:r w:rsidR="00387998">
        <w:rPr>
          <w:rFonts w:ascii="Arial" w:eastAsia="Arial" w:hAnsi="Arial"/>
          <w:iCs/>
          <w:color w:val="000000"/>
          <w:sz w:val="28"/>
          <w:szCs w:val="28"/>
        </w:rPr>
        <w:t xml:space="preserve">  Παρά τη διαφορετική διατύπωση των λόγων έφεσης, στην ουσία πλήττουν ευρήματα του πρωτόδικου Δικαστηρίου που έχουν κοινή συνισταμένη την ερμηνεία</w:t>
      </w:r>
      <w:r w:rsidR="005E1EEC">
        <w:rPr>
          <w:rFonts w:ascii="Arial" w:eastAsia="Arial" w:hAnsi="Arial"/>
          <w:iCs/>
          <w:color w:val="000000"/>
          <w:sz w:val="28"/>
          <w:szCs w:val="28"/>
        </w:rPr>
        <w:t xml:space="preserve"> που αφορά το πιο πάνω θέμα</w:t>
      </w:r>
      <w:r w:rsidR="00387998">
        <w:rPr>
          <w:rFonts w:ascii="Arial" w:eastAsia="Arial" w:hAnsi="Arial"/>
          <w:iCs/>
          <w:color w:val="000000"/>
          <w:sz w:val="28"/>
          <w:szCs w:val="28"/>
        </w:rPr>
        <w:t>.  Οπότε, επιβάλλεται, όπως όλοι οι λόγοι εξεταστούν σε κοινό πλαίσιο.</w:t>
      </w:r>
    </w:p>
    <w:p w14:paraId="76275E75" w14:textId="3A65536D" w:rsidR="008A19DB" w:rsidRDefault="00AE3E72" w:rsidP="00C67CE6">
      <w:pPr>
        <w:spacing w:before="405" w:line="480" w:lineRule="auto"/>
        <w:ind w:left="144" w:right="-23" w:firstLine="720"/>
        <w:jc w:val="both"/>
        <w:textAlignment w:val="baseline"/>
        <w:rPr>
          <w:rFonts w:ascii="Arial" w:eastAsia="Arial" w:hAnsi="Arial"/>
          <w:iCs/>
          <w:color w:val="000000"/>
          <w:sz w:val="28"/>
          <w:szCs w:val="28"/>
        </w:rPr>
      </w:pPr>
      <w:r>
        <w:rPr>
          <w:rFonts w:ascii="Arial" w:eastAsia="Arial" w:hAnsi="Arial"/>
          <w:iCs/>
          <w:color w:val="000000"/>
          <w:sz w:val="28"/>
          <w:szCs w:val="28"/>
        </w:rPr>
        <w:t>Στην εκκαλούμενη απόφαση αναφέρονται τα εξής</w:t>
      </w:r>
      <w:r w:rsidR="00D74F29">
        <w:rPr>
          <w:rFonts w:ascii="Arial" w:eastAsia="Arial" w:hAnsi="Arial"/>
          <w:iCs/>
          <w:color w:val="000000"/>
          <w:sz w:val="28"/>
          <w:szCs w:val="28"/>
        </w:rPr>
        <w:t xml:space="preserve"> καταληκτικά</w:t>
      </w:r>
      <w:r w:rsidR="004E2BD8">
        <w:rPr>
          <w:rFonts w:ascii="Arial" w:eastAsia="Arial" w:hAnsi="Arial"/>
          <w:iCs/>
          <w:color w:val="000000"/>
          <w:sz w:val="28"/>
          <w:szCs w:val="28"/>
        </w:rPr>
        <w:t xml:space="preserve"> συμπεράσματα</w:t>
      </w:r>
      <w:r>
        <w:rPr>
          <w:rFonts w:ascii="Arial" w:eastAsia="Arial" w:hAnsi="Arial"/>
          <w:iCs/>
          <w:color w:val="000000"/>
          <w:sz w:val="28"/>
          <w:szCs w:val="28"/>
        </w:rPr>
        <w:t>:</w:t>
      </w:r>
    </w:p>
    <w:p w14:paraId="73B6A7F0" w14:textId="77777777" w:rsidR="00070D19" w:rsidRPr="00DF4CE9" w:rsidRDefault="00AE3E72" w:rsidP="00C67CE6">
      <w:pPr>
        <w:ind w:left="567" w:right="-23"/>
        <w:jc w:val="both"/>
        <w:rPr>
          <w:rFonts w:ascii="Arial" w:eastAsia="Times New Roman" w:hAnsi="Arial" w:cs="Arial"/>
          <w:color w:val="000000"/>
          <w:sz w:val="28"/>
          <w:szCs w:val="28"/>
          <w:lang w:bidi="he-IL"/>
        </w:rPr>
      </w:pPr>
      <w:r w:rsidRPr="00DF4CE9">
        <w:rPr>
          <w:rFonts w:ascii="Arial" w:eastAsia="Arial" w:hAnsi="Arial" w:cs="Arial"/>
          <w:iCs/>
          <w:color w:val="000000"/>
          <w:sz w:val="28"/>
          <w:szCs w:val="28"/>
        </w:rPr>
        <w:t>«</w:t>
      </w:r>
      <w:r w:rsidR="00070D19" w:rsidRPr="00DF4CE9">
        <w:rPr>
          <w:rFonts w:ascii="Arial" w:eastAsia="Times New Roman" w:hAnsi="Arial" w:cs="Arial"/>
          <w:color w:val="000000"/>
          <w:sz w:val="28"/>
          <w:szCs w:val="28"/>
          <w:lang w:bidi="he-IL"/>
        </w:rPr>
        <w:t>Δεν με βρίσκει σύμφωνο η προσέγγιση της αιτήτριας. Κατ΄ εφαρμογή της πάγιας επί του θέματος αρχής του διοικητικού δικαίου, στην παρούσα υπόθεση τυγχάνει εφαρμογής το νομικό καθεστώς που ίσχυε κατά τον ουσιώδη χρόνο, ο οποίος εν προκειμένω ήταν ο χρόνος που υπεβλήθη από την αιτήτρια η αίτηση επιστροφής των μεταβιβαστικών δικαιωμάτων και τελών, ήτοι η 11.7.2013 (βλ. παράρτημα 5Α στην ένσταση των καθ’ ων η αίτηση). Κατά την εν λόγω ημερομηνία, βρισκόταν ήδη σε ισχύ ο Τροποποιητικός Νόμος 34(Ι)/2013, του οποίου η έναρξη ισχύος έλαβε χώρα ήδη από 30.4.2013. Η θέση αυτή ενισχύεται περαιτέρω από το ίδιο το κείμενο του άρθρου 9(2) του Κεφ. 219, στο οποίο προβλέπεται ότι τα υπό αναφορά τέλη και δικαιώματα μπορούν να επιστραφούν από τον Διευθυντή του Κτηματολογίου, «</w:t>
      </w:r>
      <w:r w:rsidR="00070D19" w:rsidRPr="00DF4CE9">
        <w:rPr>
          <w:rFonts w:ascii="Arial" w:eastAsia="Times New Roman" w:hAnsi="Arial" w:cs="Arial"/>
          <w:i/>
          <w:iCs/>
          <w:color w:val="000000"/>
          <w:sz w:val="28"/>
          <w:szCs w:val="28"/>
          <w:lang w:bidi="he-IL"/>
        </w:rPr>
        <w:t>εφόσον </w:t>
      </w:r>
      <w:r w:rsidR="00070D19" w:rsidRPr="00DF4CE9">
        <w:rPr>
          <w:rFonts w:ascii="Arial" w:eastAsia="Times New Roman" w:hAnsi="Arial" w:cs="Arial"/>
          <w:b/>
          <w:bCs/>
          <w:i/>
          <w:iCs/>
          <w:color w:val="000000"/>
          <w:sz w:val="28"/>
          <w:szCs w:val="28"/>
          <w:lang w:bidi="he-IL"/>
        </w:rPr>
        <w:t>σε οποιοδήποτε χρόνο προσάγεται στο Διευθυντή ικανοποιητική, κατά την κρίση του, απόδειξη </w:t>
      </w:r>
      <w:r w:rsidR="00070D19" w:rsidRPr="00DF4CE9">
        <w:rPr>
          <w:rFonts w:ascii="Arial" w:eastAsia="Times New Roman" w:hAnsi="Arial" w:cs="Arial"/>
          <w:i/>
          <w:iCs/>
          <w:color w:val="000000"/>
          <w:sz w:val="28"/>
          <w:szCs w:val="28"/>
          <w:lang w:bidi="he-IL"/>
        </w:rPr>
        <w:t>του γεγονότος ότι, κατά τη διάρκεια πενταετίας από την ημερομηνία της δήλωσης μεταβίβασης ή, αν η περίπτωση είναι τέτοια, μέχρι την τυχόν διάλυση ή εκκαθάριση της εταιρείας, εντός της περιόδου που προαναφέρθηκε, κανένα πρόσωπο άλλο από το δικαιοπάροχο που μεταβίβασε και από τους ιδίους ή άλλους στενούς συγγενείς του δεν απέκτησε οποιαδήποτε μετοχή της εταιρείας (με άλλο τρόπο παρά εξ αιτίας θανάτου).» </w:t>
      </w:r>
      <w:r w:rsidR="00070D19" w:rsidRPr="00DF4CE9">
        <w:rPr>
          <w:rFonts w:ascii="Arial" w:eastAsia="Times New Roman" w:hAnsi="Arial" w:cs="Arial"/>
          <w:color w:val="000000"/>
          <w:sz w:val="28"/>
          <w:szCs w:val="28"/>
          <w:lang w:bidi="he-IL"/>
        </w:rPr>
        <w:t>(η έμφαση είναι του Δικαστηρίου). Συνεπώς, είναι ξεκάθαρο ότι, προκειμένου να ενεργοποιηθούν οι πρόνοιες του άρθρου 9(2) και να υπάρξει ζήτημα επιστροφής των μεταβιβαστικών δικαιωμάτων και τελών, απαιτείται η προηγούμενη,</w:t>
      </w:r>
      <w:r w:rsidR="00070D19" w:rsidRPr="00DF4CE9">
        <w:rPr>
          <w:rFonts w:ascii="Arial" w:eastAsia="Times New Roman" w:hAnsi="Arial" w:cs="Arial"/>
          <w:b/>
          <w:bCs/>
          <w:i/>
          <w:iCs/>
          <w:color w:val="000000"/>
          <w:sz w:val="28"/>
          <w:szCs w:val="28"/>
          <w:lang w:bidi="he-IL"/>
        </w:rPr>
        <w:t> </w:t>
      </w:r>
      <w:r w:rsidR="00070D19" w:rsidRPr="00DF4CE9">
        <w:rPr>
          <w:rFonts w:ascii="Arial" w:eastAsia="Times New Roman" w:hAnsi="Arial" w:cs="Arial"/>
          <w:i/>
          <w:iCs/>
          <w:color w:val="000000"/>
          <w:sz w:val="28"/>
          <w:szCs w:val="28"/>
          <w:lang w:bidi="he-IL"/>
        </w:rPr>
        <w:t>«σε οποιοδήποτε χρόνο»,</w:t>
      </w:r>
      <w:r w:rsidR="00070D19" w:rsidRPr="00DF4CE9">
        <w:rPr>
          <w:rFonts w:ascii="Arial" w:eastAsia="Times New Roman" w:hAnsi="Arial" w:cs="Arial"/>
          <w:color w:val="000000"/>
          <w:sz w:val="28"/>
          <w:szCs w:val="28"/>
          <w:lang w:bidi="he-IL"/>
        </w:rPr>
        <w:t> ανάληψη σχετικής πρωτοβουλίας εκ μέρους του αιτούντος, όπως έγινε εν προκειμένω με την υπό της εκ μέρους της αιτήτριας υποβληθείσα αίτηση. Συνακόλουθα, είναι λογικό ότι το εφαρμοστέο νομικό καθεστώς σε τέτοια περίπτωση, είναι αυτό που ισχύει κατά την ανάληψη τέτοιας πρωτοβουλίας. Ας σημειωθεί ότι, σε σχέση με αυτό το θέμα, παρόμοιο λεκτικό, με αυτό που έχω παραθέσει αμέσως πιο πάνω, υφίστατο και στην προηγούμενη διάταξη του άρθρου 9(2), πριν από την τροποποίηση που επήλθε με το Νόμο 34(Ι)/2013.</w:t>
      </w:r>
    </w:p>
    <w:p w14:paraId="4155901C" w14:textId="77777777" w:rsidR="00070D19" w:rsidRPr="00070D19" w:rsidRDefault="00070D19" w:rsidP="00C67CE6">
      <w:pPr>
        <w:spacing w:after="0" w:line="240" w:lineRule="auto"/>
        <w:ind w:left="567" w:right="-23"/>
        <w:jc w:val="both"/>
        <w:rPr>
          <w:rFonts w:ascii="Arial" w:eastAsia="Times New Roman" w:hAnsi="Arial" w:cs="Arial"/>
          <w:color w:val="000000"/>
          <w:sz w:val="28"/>
          <w:szCs w:val="28"/>
          <w:lang w:bidi="he-IL"/>
        </w:rPr>
      </w:pPr>
      <w:r w:rsidRPr="00070D19">
        <w:rPr>
          <w:rFonts w:ascii="Arial" w:eastAsia="Times New Roman" w:hAnsi="Arial" w:cs="Arial"/>
          <w:color w:val="000000"/>
          <w:sz w:val="28"/>
          <w:szCs w:val="28"/>
          <w:lang w:bidi="he-IL"/>
        </w:rPr>
        <w:t> </w:t>
      </w:r>
    </w:p>
    <w:p w14:paraId="0A8647A2" w14:textId="77777777" w:rsidR="00070D19" w:rsidRPr="00070D19" w:rsidRDefault="00070D19" w:rsidP="00C67CE6">
      <w:pPr>
        <w:spacing w:after="0" w:line="240" w:lineRule="auto"/>
        <w:ind w:left="567" w:right="-23"/>
        <w:jc w:val="both"/>
        <w:rPr>
          <w:rFonts w:ascii="Arial" w:eastAsia="Times New Roman" w:hAnsi="Arial" w:cs="Arial"/>
          <w:color w:val="000000"/>
          <w:sz w:val="28"/>
          <w:szCs w:val="28"/>
          <w:lang w:bidi="he-IL"/>
        </w:rPr>
      </w:pPr>
      <w:r w:rsidRPr="00070D19">
        <w:rPr>
          <w:rFonts w:ascii="Arial" w:eastAsia="Times New Roman" w:hAnsi="Arial" w:cs="Arial"/>
          <w:color w:val="000000"/>
          <w:sz w:val="28"/>
          <w:szCs w:val="28"/>
          <w:lang w:bidi="he-IL"/>
        </w:rPr>
        <w:t>Κατά συνέπεια, ορθά οι καθ’ ων η αίτηση έκριναν ότι εν προκειμένω τύγχαναν εφαρμογής οι διατάξεις του άρθρου 9(2), περιλαμβανομένης και της επιφύλαξης, ως αυτό είχε διαμορφωθεί μετά την τροποποίηση που επέφερε ο Νόμος 34(Ι)/2013. Σύμφωνα με την εν λόγω επιφύλαξη, τα υπό αναφορά τέλη και δικαιώματα επιστρέφονται αν κατά το χρόνο της επιστροφής τους κανένα μέρος ή μερίδιο του μεταβιβασθέντος ακινήτου δεν έχει πωληθεί ή μεταβιβασθεί. Εν προκειμένω, ως ήδη ελέχθη, το μεταβιβασθέν ακίνητο επιβαρυνόταν με πωλητήρια έγγραφα.</w:t>
      </w:r>
    </w:p>
    <w:p w14:paraId="5C76D3F0" w14:textId="77777777" w:rsidR="00070D19" w:rsidRPr="00070D19" w:rsidRDefault="00070D19" w:rsidP="00C67CE6">
      <w:pPr>
        <w:spacing w:after="0" w:line="240" w:lineRule="auto"/>
        <w:ind w:left="567" w:right="-23"/>
        <w:jc w:val="both"/>
        <w:rPr>
          <w:rFonts w:ascii="Arial" w:eastAsia="Times New Roman" w:hAnsi="Arial" w:cs="Arial"/>
          <w:color w:val="000000"/>
          <w:sz w:val="28"/>
          <w:szCs w:val="28"/>
          <w:lang w:bidi="he-IL"/>
        </w:rPr>
      </w:pPr>
      <w:r w:rsidRPr="00070D19">
        <w:rPr>
          <w:rFonts w:ascii="Arial" w:eastAsia="Times New Roman" w:hAnsi="Arial" w:cs="Arial"/>
          <w:color w:val="000000"/>
          <w:sz w:val="28"/>
          <w:szCs w:val="28"/>
          <w:lang w:bidi="he-IL"/>
        </w:rPr>
        <w:t> </w:t>
      </w:r>
    </w:p>
    <w:p w14:paraId="55AD7FF8" w14:textId="2C334D13" w:rsidR="00070D19" w:rsidRPr="00070D19" w:rsidRDefault="00070D19" w:rsidP="00C67CE6">
      <w:pPr>
        <w:spacing w:after="0" w:line="240" w:lineRule="auto"/>
        <w:ind w:left="567" w:right="-23"/>
        <w:jc w:val="both"/>
        <w:rPr>
          <w:rFonts w:ascii="Arial" w:eastAsia="Times New Roman" w:hAnsi="Arial" w:cs="Arial"/>
          <w:color w:val="000000"/>
          <w:sz w:val="28"/>
          <w:szCs w:val="28"/>
          <w:lang w:bidi="he-IL"/>
        </w:rPr>
      </w:pPr>
      <w:r w:rsidRPr="00070D19">
        <w:rPr>
          <w:rFonts w:ascii="Arial" w:eastAsia="Times New Roman" w:hAnsi="Arial" w:cs="Arial"/>
          <w:color w:val="000000"/>
          <w:sz w:val="28"/>
          <w:szCs w:val="28"/>
          <w:lang w:bidi="he-IL"/>
        </w:rPr>
        <w:t>Κατά συνέπεια, έστω και αν η πρώτη εκ των δυο προϋποθέσεων για καταβολή στην αιτήτρια των αιτούμενων μεταβιβαστικών δικαιωμάτων και/ή τελών, κακώς και/ή εσφαλμένως κρίθηκε από τους καθ’ ων η αίτηση ότι δεν συνέτρεχε, η δεύτερη εκ των προϋποθέσεων αυτών σαφώς και δεν υφίστατο, με αποτέλεσμα η αιτήτρια να μην νομιμοποιείται στη διεκδίκηση των υπό αναφορά δικαιωμάτων και/ή τελών. Και αν η πρώτη αιτιολογία που δόθηκε στην αιτήτρια από τους καθ’ ων η αίτηση ήταν εσφαλμένη, ως αυτή καταγράφεται στην επίδικη επιστολή ημερομηνίας 23.8.2013, στην παράγραφο α), αναφορικά με το ότι ο δικαιοπάροχος δεν ήταν κατά τη μέρα της μεταβίβασης μέτοχος στην αιτήτρια εταιρεία, η δεύτερη αιτιολογία, η οποία παρατίθεται στην ίδια επιστολή, στην παράγραφο β) αυτής, σε σχέση με την επιβάρυνση του ακινήτου με πωλητήρια έγγραφα, ήταν ορθή, διασώζοντας ωσαύτως το κύρος της επίδικης απόφασης, ως έχουσα επαρκές νομικό έρεισμα (βλ. σχετικά άρθρο 31 του Νόμου 158(Ι)/1999)</w:t>
      </w:r>
      <w:r w:rsidRPr="00DF4CE9">
        <w:rPr>
          <w:rFonts w:ascii="Arial" w:eastAsia="Times New Roman" w:hAnsi="Arial" w:cs="Arial"/>
          <w:color w:val="000000"/>
          <w:sz w:val="28"/>
          <w:szCs w:val="28"/>
          <w:lang w:bidi="he-IL"/>
        </w:rPr>
        <w:t>»</w:t>
      </w:r>
      <w:r w:rsidRPr="00070D19">
        <w:rPr>
          <w:rFonts w:ascii="Arial" w:eastAsia="Times New Roman" w:hAnsi="Arial" w:cs="Arial"/>
          <w:color w:val="000000"/>
          <w:sz w:val="28"/>
          <w:szCs w:val="28"/>
          <w:lang w:bidi="he-IL"/>
        </w:rPr>
        <w:t xml:space="preserve">. </w:t>
      </w:r>
    </w:p>
    <w:p w14:paraId="7C132881" w14:textId="77777777" w:rsidR="00070D19" w:rsidRPr="00070D19" w:rsidRDefault="00070D19" w:rsidP="00C67CE6">
      <w:pPr>
        <w:spacing w:after="0" w:line="240" w:lineRule="auto"/>
        <w:ind w:right="-23"/>
        <w:jc w:val="both"/>
        <w:rPr>
          <w:rFonts w:ascii="Times New Roman" w:eastAsia="Times New Roman" w:hAnsi="Times New Roman" w:cs="Times New Roman"/>
          <w:color w:val="000000"/>
          <w:sz w:val="20"/>
          <w:szCs w:val="20"/>
          <w:lang w:bidi="he-IL"/>
        </w:rPr>
      </w:pPr>
      <w:r w:rsidRPr="00070D19">
        <w:rPr>
          <w:rFonts w:ascii="Times New Roman" w:eastAsia="Times New Roman" w:hAnsi="Times New Roman" w:cs="Times New Roman"/>
          <w:color w:val="000000"/>
          <w:sz w:val="24"/>
          <w:szCs w:val="24"/>
          <w:lang w:bidi="he-IL"/>
        </w:rPr>
        <w:t> </w:t>
      </w:r>
    </w:p>
    <w:p w14:paraId="138E2E9C" w14:textId="49DB8E63" w:rsidR="00AE3E72" w:rsidRDefault="00AE3E72" w:rsidP="00C67CE6">
      <w:pPr>
        <w:spacing w:before="405" w:line="480" w:lineRule="auto"/>
        <w:ind w:left="144" w:right="-23" w:firstLine="720"/>
        <w:jc w:val="both"/>
        <w:textAlignment w:val="baseline"/>
        <w:rPr>
          <w:color w:val="000000"/>
        </w:rPr>
      </w:pPr>
      <w:r>
        <w:rPr>
          <w:rFonts w:ascii="Arial" w:hAnsi="Arial" w:cs="Arial"/>
          <w:color w:val="000000"/>
          <w:sz w:val="28"/>
          <w:szCs w:val="28"/>
        </w:rPr>
        <w:t xml:space="preserve">Είναι </w:t>
      </w:r>
      <w:r w:rsidR="00070D19">
        <w:rPr>
          <w:rFonts w:ascii="Arial" w:hAnsi="Arial" w:cs="Arial"/>
          <w:color w:val="000000"/>
          <w:sz w:val="28"/>
          <w:szCs w:val="28"/>
        </w:rPr>
        <w:t xml:space="preserve">επίσης </w:t>
      </w:r>
      <w:r>
        <w:rPr>
          <w:rFonts w:ascii="Arial" w:hAnsi="Arial" w:cs="Arial"/>
          <w:color w:val="000000"/>
          <w:sz w:val="28"/>
          <w:szCs w:val="28"/>
        </w:rPr>
        <w:t xml:space="preserve">χρήσιμο να παρατεθεί το κείμενο του ΄Αρθρου 9 όπως </w:t>
      </w:r>
      <w:r w:rsidR="00387998">
        <w:rPr>
          <w:rFonts w:ascii="Arial" w:hAnsi="Arial" w:cs="Arial"/>
          <w:color w:val="000000"/>
          <w:sz w:val="28"/>
          <w:szCs w:val="28"/>
        </w:rPr>
        <w:t>αναφέρεται</w:t>
      </w:r>
      <w:r>
        <w:rPr>
          <w:rFonts w:ascii="Arial" w:hAnsi="Arial" w:cs="Arial"/>
          <w:color w:val="000000"/>
          <w:sz w:val="28"/>
          <w:szCs w:val="28"/>
        </w:rPr>
        <w:t xml:space="preserve"> στον τροποποιητικό Νόμο</w:t>
      </w:r>
      <w:r w:rsidR="00387998">
        <w:rPr>
          <w:rFonts w:ascii="Arial" w:hAnsi="Arial" w:cs="Arial"/>
          <w:color w:val="000000"/>
          <w:sz w:val="28"/>
          <w:szCs w:val="28"/>
        </w:rPr>
        <w:t xml:space="preserve">, </w:t>
      </w:r>
      <w:r w:rsidR="00387998" w:rsidRPr="00387998">
        <w:rPr>
          <w:rFonts w:ascii="Arial" w:hAnsi="Arial" w:cs="Arial"/>
          <w:b/>
          <w:bCs/>
          <w:i/>
          <w:iCs/>
          <w:color w:val="000000"/>
          <w:sz w:val="28"/>
          <w:szCs w:val="28"/>
        </w:rPr>
        <w:t>Ν.</w:t>
      </w:r>
      <w:r w:rsidRPr="00387998">
        <w:rPr>
          <w:rFonts w:ascii="Arial" w:hAnsi="Arial" w:cs="Arial"/>
          <w:b/>
          <w:bCs/>
          <w:i/>
          <w:iCs/>
          <w:color w:val="000000"/>
          <w:sz w:val="28"/>
          <w:szCs w:val="28"/>
        </w:rPr>
        <w:t>34(Ι)/2013</w:t>
      </w:r>
      <w:r w:rsidR="00070D19">
        <w:rPr>
          <w:rFonts w:ascii="Arial" w:hAnsi="Arial" w:cs="Arial"/>
          <w:color w:val="000000"/>
          <w:sz w:val="28"/>
          <w:szCs w:val="28"/>
        </w:rPr>
        <w:t>, με τονισμό της επίμαχης επιφύλαξης</w:t>
      </w:r>
      <w:r w:rsidR="00082789">
        <w:rPr>
          <w:rFonts w:ascii="Arial" w:hAnsi="Arial" w:cs="Arial"/>
          <w:color w:val="000000"/>
          <w:sz w:val="28"/>
          <w:szCs w:val="28"/>
        </w:rPr>
        <w:t>:</w:t>
      </w:r>
      <w:r>
        <w:rPr>
          <w:color w:val="000000"/>
        </w:rPr>
        <w:t> </w:t>
      </w:r>
    </w:p>
    <w:p w14:paraId="5115228A" w14:textId="65F7F954" w:rsidR="00FA10CF" w:rsidRPr="00FA10CF" w:rsidRDefault="00FA10CF" w:rsidP="00C67CE6">
      <w:pPr>
        <w:pStyle w:val="NormalWeb"/>
        <w:ind w:left="567" w:right="-23"/>
        <w:jc w:val="both"/>
        <w:rPr>
          <w:rFonts w:ascii="Arial" w:hAnsi="Arial" w:cs="Arial"/>
          <w:color w:val="000000"/>
          <w:sz w:val="28"/>
          <w:szCs w:val="28"/>
        </w:rPr>
      </w:pPr>
      <w:r w:rsidRPr="00FA10CF">
        <w:rPr>
          <w:rFonts w:ascii="Arial" w:hAnsi="Arial" w:cs="Arial"/>
          <w:color w:val="000000"/>
          <w:sz w:val="28"/>
          <w:szCs w:val="28"/>
        </w:rPr>
        <w:t>«9.-(1) Όταν ακίνητη ιδιοκτησία μεταβιβάζεται από ομόρρυθμη ή ετερόρρυθμη εταιρεία (partnership) σε εταιρεία (company) που διαδέχεται αυτήν επιβάλλονται και εισπράττονται τα κατάλληλα δικαιώματα χωρίς να ληφθεί υπόψη το γεγονός ότι η δικαιοδόχος εταιρεία προς την οποία γίνεται η μεταβίβαση διαδέχεται τη δικαιοπάροχη ομόρρυθμη ή ετερόρρυθμη εταιρεία η οποία μεταβιβάζει, είτε καθολικά είτε με άλλο τρόπο:</w:t>
      </w:r>
    </w:p>
    <w:p w14:paraId="32DAFB60" w14:textId="77777777" w:rsidR="00FA10CF" w:rsidRPr="00FA10CF" w:rsidRDefault="00FA10CF" w:rsidP="00C67CE6">
      <w:pPr>
        <w:pStyle w:val="NormalWeb"/>
        <w:ind w:left="567" w:right="-23"/>
        <w:jc w:val="both"/>
        <w:rPr>
          <w:rFonts w:ascii="Arial" w:hAnsi="Arial" w:cs="Arial"/>
          <w:color w:val="000000"/>
          <w:sz w:val="28"/>
          <w:szCs w:val="28"/>
        </w:rPr>
      </w:pPr>
      <w:r w:rsidRPr="00FA10CF">
        <w:rPr>
          <w:rFonts w:ascii="Arial" w:hAnsi="Arial" w:cs="Arial"/>
          <w:color w:val="000000"/>
          <w:sz w:val="28"/>
          <w:szCs w:val="28"/>
        </w:rPr>
        <w:t>Νοείται ότι όταν μοναδικοί μέτοχοι της δικαιοδόχου εταιρείας είναι οι εταίροι της δικαιοπάροχης ομόρρυθμης ή ετερόρρυθμης εταιρείας και σε οποιοδήποτε χρόνο προσάγεται στο Διευθυντή ικανοποιητική, κατά την κρίση του, απόδειξη του γεγονότος οτι, κατά τη διάρκεια πενταετίας από την ημερομηνία της δήλωσης μεταβίβασης ή,,αν η περίπτωση είναι τέτοια, μέχρι την τυχόν διάλυση ή εκκαθάριση της εταιρείας, εντός της περιόδου που προαναφέρθηκε, κανένα πρόσωπο άλλο από τους κατά το χρόνο της δήλωσης μεταβίβασης που προαναφέρθηκε μετόχους της εταιρείας και στενούς συγγενείς αυτών δεν απέκτησε οποιαδήποτε μετοχή της εταιρείας διαφορετικά ή εξαιτίας θανάτου ο Διευθυντής επιστρέφει στην εταιρεία το ποσό των τελών και δικαιωμάτων που επιβλήθηκαν και εισπράχθηκαν κατά το χρόνο της δήλωσης μεταβίβασης, μειωμένο κατά ποσό ίσο με 4 επί τοις εκατό της αξίας της ακίνητης ιδιοκτησίας που μεταβιβάστηκε όπως εκτιμήθηκε κατά την ημερομηνία της δήλωσης μεταβίβασης που προαναφέρθηκε.</w:t>
      </w:r>
    </w:p>
    <w:p w14:paraId="15EA534A" w14:textId="77777777" w:rsidR="00FA10CF" w:rsidRPr="00FA10CF" w:rsidRDefault="00FA10CF" w:rsidP="00C67CE6">
      <w:pPr>
        <w:pStyle w:val="NormalWeb"/>
        <w:ind w:left="567" w:right="-23"/>
        <w:jc w:val="both"/>
        <w:rPr>
          <w:rFonts w:ascii="Arial" w:hAnsi="Arial" w:cs="Arial"/>
          <w:color w:val="000000"/>
          <w:sz w:val="28"/>
          <w:szCs w:val="28"/>
        </w:rPr>
      </w:pPr>
      <w:r w:rsidRPr="00FA10CF">
        <w:rPr>
          <w:rFonts w:ascii="Arial" w:hAnsi="Arial" w:cs="Arial"/>
          <w:color w:val="000000"/>
          <w:sz w:val="28"/>
          <w:szCs w:val="28"/>
        </w:rPr>
        <w:t>(2) Όταν ακίνητη ιδιοκτησία μεταβιβάζεται σε εταιρεία της οποίας μοναδικοί μέτοχοι είναι οποιοιδήποτε από τους ακόλουθους, δηλαδή ο δικαιοπάροχος ο οποίος μεταβίβασε και στενοί συγγενείς αυτού, και σε οποιοδήποτε χρόνο προσάγεται στο Διευθυντή ικανοποιητική, κατά την κρίση του, απόδειξη του γεγονότος ότι, κατά τη διάρκεια πενταετίας από την ημερομηνία της δήλωσης μεταβίβασης ή, αν η περίπτωση είναι τέτοια, μέχρι την τυχόν διάλυση ή εκκαθάριση της εταιρείας, εντός της περιόδου που προαναφέρθηκε, κανένα πρόσωπο άλλο από το δικαιοπάροχο που μεταβίβασε και από τους ιδίους ή άλλους στενούς συγεννείς του δεν απέκτησε οποιαδήποτε μετοχή της εταιρείας (με άλλο τρόπο παρά εξ αιτίας θανάτου), ο Διευθυντής επιστρέφει στην εταιρεία το ποσό των τελών και δικαιωμάτων που επιβλήθηκαν και εισπράχθηκαν, κατά το χρόνο της δήλωσης μεταβίβασης μειωμένο κατά ποσό ίσο με 4 επί τοις εκατό της αξίας της ακίνητης ιδιοκτησίας που μεταβιβάστηκε όπως εκτιμήθηκε κατά την ημερομηνία της δήλωσης μεταβίβασης που προαναφέρθηκε:</w:t>
      </w:r>
    </w:p>
    <w:p w14:paraId="598A0750" w14:textId="77777777" w:rsidR="00FA10CF" w:rsidRPr="00082789" w:rsidRDefault="00FA10CF" w:rsidP="00C67CE6">
      <w:pPr>
        <w:pStyle w:val="NormalWeb"/>
        <w:ind w:left="567" w:right="-23"/>
        <w:jc w:val="both"/>
        <w:rPr>
          <w:rFonts w:ascii="Arial" w:hAnsi="Arial" w:cs="Arial"/>
          <w:b/>
          <w:bCs/>
          <w:color w:val="000000"/>
          <w:sz w:val="28"/>
          <w:szCs w:val="28"/>
        </w:rPr>
      </w:pPr>
      <w:r w:rsidRPr="00082789">
        <w:rPr>
          <w:rFonts w:ascii="Arial" w:hAnsi="Arial" w:cs="Arial"/>
          <w:b/>
          <w:bCs/>
          <w:color w:val="000000"/>
          <w:sz w:val="28"/>
          <w:szCs w:val="28"/>
        </w:rPr>
        <w:t>Νοείται ότι τα τέλη και δικαιώματα που αναφέρθηκαν επιστρέφονται αν κατά το χρόνο της επιστροφής τους κανένα μέρος ή μερίδιο του μεταβιβασθέντος ακινήτου δεν έχει πωληθεί ή μεταβιβασθεί.</w:t>
      </w:r>
    </w:p>
    <w:p w14:paraId="1F476234" w14:textId="19CA503F" w:rsidR="00FA10CF" w:rsidRDefault="00FA10CF" w:rsidP="00C67CE6">
      <w:pPr>
        <w:pStyle w:val="NormalWeb"/>
        <w:ind w:left="567" w:right="-23"/>
        <w:jc w:val="both"/>
        <w:rPr>
          <w:rFonts w:ascii="Arial" w:hAnsi="Arial" w:cs="Arial"/>
          <w:color w:val="000000"/>
          <w:sz w:val="28"/>
          <w:szCs w:val="28"/>
        </w:rPr>
      </w:pPr>
      <w:r w:rsidRPr="00FA10CF">
        <w:rPr>
          <w:rFonts w:ascii="Arial" w:hAnsi="Arial" w:cs="Arial"/>
          <w:color w:val="000000"/>
          <w:sz w:val="28"/>
          <w:szCs w:val="28"/>
        </w:rPr>
        <w:t>(3) Για τους σκοπούς των εδαφίων (1) και (2) στενός συγγενής σε σχέση με πρόσωπο σημαίνει τον ή τη σύζυγο αυτού και τους συγγενείς αυτού μέχρι και του τρίτου βαθμού συγγένειας».</w:t>
      </w:r>
    </w:p>
    <w:p w14:paraId="2759B323" w14:textId="04F91B59" w:rsidR="00FA10CF" w:rsidRDefault="00FA10CF" w:rsidP="00C67CE6">
      <w:pPr>
        <w:pStyle w:val="NormalWeb"/>
        <w:spacing w:line="480" w:lineRule="auto"/>
        <w:ind w:right="-23"/>
        <w:jc w:val="both"/>
        <w:rPr>
          <w:rFonts w:ascii="Arial" w:hAnsi="Arial" w:cs="Arial"/>
          <w:color w:val="000000"/>
          <w:sz w:val="28"/>
          <w:szCs w:val="28"/>
        </w:rPr>
      </w:pPr>
      <w:r>
        <w:rPr>
          <w:rFonts w:ascii="Arial" w:hAnsi="Arial" w:cs="Arial"/>
          <w:color w:val="000000"/>
          <w:sz w:val="28"/>
          <w:szCs w:val="28"/>
        </w:rPr>
        <w:t>Προκύπτει από το πιο πάνω κείμενο</w:t>
      </w:r>
      <w:r w:rsidR="0077550C">
        <w:rPr>
          <w:rFonts w:ascii="Arial" w:hAnsi="Arial" w:cs="Arial"/>
          <w:color w:val="000000"/>
          <w:sz w:val="28"/>
          <w:szCs w:val="28"/>
        </w:rPr>
        <w:t>,</w:t>
      </w:r>
      <w:r>
        <w:rPr>
          <w:rFonts w:ascii="Arial" w:hAnsi="Arial" w:cs="Arial"/>
          <w:color w:val="000000"/>
          <w:sz w:val="28"/>
          <w:szCs w:val="28"/>
        </w:rPr>
        <w:t xml:space="preserve"> πως για να ενεργοποιηθούν οι </w:t>
      </w:r>
      <w:r w:rsidR="005E1EEC">
        <w:rPr>
          <w:rFonts w:ascii="Arial" w:hAnsi="Arial" w:cs="Arial"/>
          <w:color w:val="000000"/>
          <w:sz w:val="28"/>
          <w:szCs w:val="28"/>
        </w:rPr>
        <w:t xml:space="preserve">πιο πάνω </w:t>
      </w:r>
      <w:r>
        <w:rPr>
          <w:rFonts w:ascii="Arial" w:hAnsi="Arial" w:cs="Arial"/>
          <w:color w:val="000000"/>
          <w:sz w:val="28"/>
          <w:szCs w:val="28"/>
        </w:rPr>
        <w:t>πρόνοιες και να υπάρξει ζήτημα επιστροφής των μεταβιβαστικών δικαιωμάτων απαιτείται η ανάληψη πρωτοβουλία</w:t>
      </w:r>
      <w:r w:rsidR="00082789">
        <w:rPr>
          <w:rFonts w:ascii="Arial" w:hAnsi="Arial" w:cs="Arial"/>
          <w:color w:val="000000"/>
          <w:sz w:val="28"/>
          <w:szCs w:val="28"/>
        </w:rPr>
        <w:t>ς</w:t>
      </w:r>
      <w:r>
        <w:rPr>
          <w:rFonts w:ascii="Arial" w:hAnsi="Arial" w:cs="Arial"/>
          <w:color w:val="000000"/>
          <w:sz w:val="28"/>
          <w:szCs w:val="28"/>
        </w:rPr>
        <w:t xml:space="preserve"> από τον αιτούμενο</w:t>
      </w:r>
      <w:r w:rsidR="00082789">
        <w:rPr>
          <w:rFonts w:ascii="Arial" w:hAnsi="Arial" w:cs="Arial"/>
          <w:color w:val="000000"/>
          <w:sz w:val="28"/>
          <w:szCs w:val="28"/>
        </w:rPr>
        <w:t xml:space="preserve"> την επιστροφή</w:t>
      </w:r>
      <w:r>
        <w:rPr>
          <w:rFonts w:ascii="Arial" w:hAnsi="Arial" w:cs="Arial"/>
          <w:color w:val="000000"/>
          <w:sz w:val="28"/>
          <w:szCs w:val="28"/>
        </w:rPr>
        <w:t>.  Λογικ</w:t>
      </w:r>
      <w:r w:rsidR="00082789">
        <w:rPr>
          <w:rFonts w:ascii="Arial" w:hAnsi="Arial" w:cs="Arial"/>
          <w:color w:val="000000"/>
          <w:sz w:val="28"/>
          <w:szCs w:val="28"/>
        </w:rPr>
        <w:t>ό</w:t>
      </w:r>
      <w:r>
        <w:rPr>
          <w:rFonts w:ascii="Arial" w:hAnsi="Arial" w:cs="Arial"/>
          <w:color w:val="000000"/>
          <w:sz w:val="28"/>
          <w:szCs w:val="28"/>
        </w:rPr>
        <w:t xml:space="preserve"> λοιπόν είναι το νομικό καθεστώς που ισχύει</w:t>
      </w:r>
      <w:r w:rsidR="005E1EEC">
        <w:rPr>
          <w:rFonts w:ascii="Arial" w:hAnsi="Arial" w:cs="Arial"/>
          <w:color w:val="000000"/>
          <w:sz w:val="28"/>
          <w:szCs w:val="28"/>
        </w:rPr>
        <w:t>,</w:t>
      </w:r>
      <w:r>
        <w:rPr>
          <w:rFonts w:ascii="Arial" w:hAnsi="Arial" w:cs="Arial"/>
          <w:color w:val="000000"/>
          <w:sz w:val="28"/>
          <w:szCs w:val="28"/>
        </w:rPr>
        <w:t xml:space="preserve"> να είναι αυτό του χρόνου του αιτήματος για επιστροφή.</w:t>
      </w:r>
    </w:p>
    <w:p w14:paraId="526A74B3" w14:textId="77777777" w:rsidR="00FA10CF" w:rsidRDefault="00FA10CF" w:rsidP="00C67CE6">
      <w:pPr>
        <w:pStyle w:val="NormalWeb"/>
        <w:ind w:right="-23"/>
        <w:jc w:val="both"/>
        <w:rPr>
          <w:rFonts w:ascii="Arial" w:hAnsi="Arial" w:cs="Arial"/>
          <w:color w:val="000000"/>
          <w:sz w:val="28"/>
          <w:szCs w:val="28"/>
        </w:rPr>
      </w:pPr>
    </w:p>
    <w:p w14:paraId="2D2883BD" w14:textId="203DBB02" w:rsidR="0076650A" w:rsidRDefault="00FA10CF" w:rsidP="00C67CE6">
      <w:pPr>
        <w:pStyle w:val="NormalWeb"/>
        <w:spacing w:line="480" w:lineRule="auto"/>
        <w:ind w:right="-23"/>
        <w:jc w:val="both"/>
        <w:rPr>
          <w:rFonts w:ascii="Arial" w:hAnsi="Arial" w:cs="Arial"/>
          <w:color w:val="000000"/>
          <w:sz w:val="28"/>
          <w:szCs w:val="28"/>
        </w:rPr>
      </w:pPr>
      <w:r>
        <w:rPr>
          <w:rFonts w:ascii="Arial" w:hAnsi="Arial" w:cs="Arial"/>
          <w:color w:val="000000"/>
          <w:sz w:val="28"/>
          <w:szCs w:val="28"/>
        </w:rPr>
        <w:t>Σύμφωνα με την ως άνω επιφύλαξη, τα υπό αναφορά τέλη και δικαιώματα επιστρέφονται</w:t>
      </w:r>
      <w:r w:rsidR="00082789">
        <w:rPr>
          <w:rFonts w:ascii="Arial" w:hAnsi="Arial" w:cs="Arial"/>
          <w:color w:val="000000"/>
          <w:sz w:val="28"/>
          <w:szCs w:val="28"/>
        </w:rPr>
        <w:t>,</w:t>
      </w:r>
      <w:r>
        <w:rPr>
          <w:rFonts w:ascii="Arial" w:hAnsi="Arial" w:cs="Arial"/>
          <w:color w:val="000000"/>
          <w:sz w:val="28"/>
          <w:szCs w:val="28"/>
        </w:rPr>
        <w:t xml:space="preserve"> αν κατά το χρόνο της επιστροφής </w:t>
      </w:r>
      <w:r w:rsidR="00082789">
        <w:rPr>
          <w:rFonts w:ascii="Arial" w:hAnsi="Arial" w:cs="Arial"/>
          <w:color w:val="000000"/>
          <w:sz w:val="28"/>
          <w:szCs w:val="28"/>
        </w:rPr>
        <w:t>τους,</w:t>
      </w:r>
      <w:r>
        <w:rPr>
          <w:rFonts w:ascii="Arial" w:hAnsi="Arial" w:cs="Arial"/>
          <w:color w:val="000000"/>
          <w:sz w:val="28"/>
          <w:szCs w:val="28"/>
        </w:rPr>
        <w:t xml:space="preserve"> κανένα μέρος ή μερίδιο </w:t>
      </w:r>
      <w:r w:rsidR="0077550C">
        <w:rPr>
          <w:rFonts w:ascii="Arial" w:hAnsi="Arial" w:cs="Arial"/>
          <w:color w:val="000000"/>
          <w:sz w:val="28"/>
          <w:szCs w:val="28"/>
        </w:rPr>
        <w:t xml:space="preserve">του μεταβιβασθέντος ακινήτου </w:t>
      </w:r>
      <w:r>
        <w:rPr>
          <w:rFonts w:ascii="Arial" w:hAnsi="Arial" w:cs="Arial"/>
          <w:color w:val="000000"/>
          <w:sz w:val="28"/>
          <w:szCs w:val="28"/>
        </w:rPr>
        <w:t>δεν έχει πωληθεί ή μεταβιβασθεί.  Εν προκειμένω το επίδικο ακίνητο επιβαρυνόταν με πωλητήρια έγγραφα.</w:t>
      </w:r>
      <w:r w:rsidR="00082789">
        <w:rPr>
          <w:rFonts w:ascii="Arial" w:hAnsi="Arial" w:cs="Arial"/>
          <w:color w:val="000000"/>
          <w:sz w:val="28"/>
          <w:szCs w:val="28"/>
        </w:rPr>
        <w:t xml:space="preserve">  </w:t>
      </w:r>
    </w:p>
    <w:p w14:paraId="2B6E6D5C" w14:textId="77777777" w:rsidR="0076650A" w:rsidRDefault="0076650A" w:rsidP="00C67CE6">
      <w:pPr>
        <w:pStyle w:val="NormalWeb"/>
        <w:ind w:right="-23"/>
        <w:jc w:val="both"/>
        <w:rPr>
          <w:rFonts w:ascii="Arial" w:hAnsi="Arial" w:cs="Arial"/>
          <w:color w:val="000000"/>
          <w:sz w:val="28"/>
          <w:szCs w:val="28"/>
        </w:rPr>
      </w:pPr>
    </w:p>
    <w:p w14:paraId="356CC56A" w14:textId="605C0A4F" w:rsidR="00FA10CF" w:rsidRPr="00590879" w:rsidRDefault="00082789" w:rsidP="00C67CE6">
      <w:pPr>
        <w:pStyle w:val="NormalWeb"/>
        <w:spacing w:line="480" w:lineRule="auto"/>
        <w:ind w:right="-23"/>
        <w:jc w:val="both"/>
        <w:rPr>
          <w:rFonts w:ascii="Arial" w:hAnsi="Arial" w:cs="Arial"/>
          <w:color w:val="000000"/>
          <w:sz w:val="28"/>
          <w:szCs w:val="28"/>
        </w:rPr>
      </w:pPr>
      <w:r>
        <w:rPr>
          <w:rFonts w:ascii="Arial" w:hAnsi="Arial" w:cs="Arial"/>
          <w:color w:val="000000"/>
          <w:sz w:val="28"/>
          <w:szCs w:val="28"/>
        </w:rPr>
        <w:t>Συνεπακόλουθα</w:t>
      </w:r>
      <w:r w:rsidR="00CC6019">
        <w:rPr>
          <w:rFonts w:ascii="Arial" w:hAnsi="Arial" w:cs="Arial"/>
          <w:color w:val="000000"/>
          <w:sz w:val="28"/>
          <w:szCs w:val="28"/>
        </w:rPr>
        <w:t>,</w:t>
      </w:r>
      <w:r>
        <w:rPr>
          <w:rFonts w:ascii="Arial" w:hAnsi="Arial" w:cs="Arial"/>
          <w:color w:val="000000"/>
          <w:sz w:val="28"/>
          <w:szCs w:val="28"/>
        </w:rPr>
        <w:t xml:space="preserve"> δεν εντοπίζουμε οποιοδήποτε λάθος στην πρωτόδικη κρίση πως η δοθείσα αιτιολογία της διοίκησης αφενός ήταν αυτοτελής και αφετέρου ήταν ορθή.  </w:t>
      </w:r>
      <w:r w:rsidR="005E1EEC">
        <w:rPr>
          <w:rFonts w:ascii="Arial" w:hAnsi="Arial" w:cs="Arial"/>
          <w:color w:val="000000"/>
          <w:sz w:val="28"/>
          <w:szCs w:val="28"/>
        </w:rPr>
        <w:t>Όπως είναι εδραιωμένο νομολογιακά σε περιπτώσεις πολλαπλών ή επάλληλων αιτιολογιών αρκεί κατά κανόνα η νομιμότητα μιας μόνο</w:t>
      </w:r>
      <w:r w:rsidR="00CC6019">
        <w:rPr>
          <w:rFonts w:ascii="Arial" w:hAnsi="Arial" w:cs="Arial"/>
          <w:color w:val="000000"/>
          <w:sz w:val="28"/>
          <w:szCs w:val="28"/>
        </w:rPr>
        <w:t>,</w:t>
      </w:r>
      <w:r w:rsidR="005E1EEC">
        <w:rPr>
          <w:rFonts w:ascii="Arial" w:hAnsi="Arial" w:cs="Arial"/>
          <w:color w:val="000000"/>
          <w:sz w:val="28"/>
          <w:szCs w:val="28"/>
        </w:rPr>
        <w:t xml:space="preserve"> για να στηρίξει με επάρκεια τη διοικητική πράξη</w:t>
      </w:r>
      <w:r w:rsidR="00CC6019">
        <w:rPr>
          <w:rFonts w:ascii="Arial" w:hAnsi="Arial" w:cs="Arial"/>
          <w:color w:val="000000"/>
          <w:sz w:val="28"/>
          <w:szCs w:val="28"/>
        </w:rPr>
        <w:t>.</w:t>
      </w:r>
      <w:r w:rsidR="005E1EEC">
        <w:rPr>
          <w:rFonts w:ascii="Arial" w:hAnsi="Arial" w:cs="Arial"/>
          <w:color w:val="000000"/>
          <w:sz w:val="28"/>
          <w:szCs w:val="28"/>
        </w:rPr>
        <w:t xml:space="preserve"> </w:t>
      </w:r>
      <w:r w:rsidR="00CC6019">
        <w:rPr>
          <w:rFonts w:ascii="Arial" w:hAnsi="Arial" w:cs="Arial"/>
          <w:color w:val="000000"/>
          <w:sz w:val="28"/>
          <w:szCs w:val="28"/>
        </w:rPr>
        <w:t xml:space="preserve"> </w:t>
      </w:r>
      <w:r w:rsidR="005E1EEC">
        <w:rPr>
          <w:rFonts w:ascii="Arial" w:hAnsi="Arial" w:cs="Arial"/>
          <w:color w:val="000000"/>
          <w:sz w:val="28"/>
          <w:szCs w:val="28"/>
        </w:rPr>
        <w:t>(</w:t>
      </w:r>
      <w:r w:rsidR="00CC6019">
        <w:rPr>
          <w:rFonts w:ascii="Arial" w:hAnsi="Arial" w:cs="Arial"/>
          <w:color w:val="000000"/>
          <w:sz w:val="28"/>
          <w:szCs w:val="28"/>
        </w:rPr>
        <w:t>Β</w:t>
      </w:r>
      <w:r w:rsidR="005E1EEC">
        <w:rPr>
          <w:rFonts w:ascii="Arial" w:hAnsi="Arial" w:cs="Arial"/>
          <w:color w:val="000000"/>
          <w:sz w:val="28"/>
          <w:szCs w:val="28"/>
        </w:rPr>
        <w:t xml:space="preserve">λ. </w:t>
      </w:r>
      <w:r w:rsidR="005E1EEC">
        <w:rPr>
          <w:rFonts w:ascii="Arial" w:hAnsi="Arial" w:cs="Arial"/>
          <w:b/>
          <w:bCs/>
          <w:i/>
          <w:iCs/>
          <w:color w:val="000000"/>
          <w:sz w:val="28"/>
          <w:szCs w:val="28"/>
        </w:rPr>
        <w:t xml:space="preserve">Θεοδουλίδου </w:t>
      </w:r>
      <w:r w:rsidR="00595BB6">
        <w:rPr>
          <w:rFonts w:ascii="Arial" w:hAnsi="Arial" w:cs="Arial"/>
          <w:b/>
          <w:bCs/>
          <w:i/>
          <w:iCs/>
          <w:color w:val="000000"/>
          <w:sz w:val="28"/>
          <w:szCs w:val="28"/>
        </w:rPr>
        <w:t xml:space="preserve">κ.ά. </w:t>
      </w:r>
      <w:r w:rsidR="005E1EEC">
        <w:rPr>
          <w:rFonts w:ascii="Arial" w:hAnsi="Arial" w:cs="Arial"/>
          <w:b/>
          <w:bCs/>
          <w:i/>
          <w:iCs/>
          <w:color w:val="000000"/>
          <w:sz w:val="28"/>
          <w:szCs w:val="28"/>
        </w:rPr>
        <w:t xml:space="preserve">ν. Δημοκρατίας </w:t>
      </w:r>
      <w:r w:rsidR="00595BB6">
        <w:rPr>
          <w:rFonts w:ascii="Arial" w:hAnsi="Arial" w:cs="Arial"/>
          <w:b/>
          <w:bCs/>
          <w:i/>
          <w:iCs/>
          <w:color w:val="000000"/>
          <w:sz w:val="28"/>
          <w:szCs w:val="28"/>
        </w:rPr>
        <w:t xml:space="preserve">κ.ά. </w:t>
      </w:r>
      <w:r w:rsidR="005E1EEC">
        <w:rPr>
          <w:rFonts w:ascii="Arial" w:hAnsi="Arial" w:cs="Arial"/>
          <w:b/>
          <w:bCs/>
          <w:i/>
          <w:iCs/>
          <w:color w:val="000000"/>
          <w:sz w:val="28"/>
          <w:szCs w:val="28"/>
        </w:rPr>
        <w:t>(1989)3</w:t>
      </w:r>
      <w:r w:rsidR="00881432">
        <w:rPr>
          <w:rFonts w:ascii="Arial" w:hAnsi="Arial" w:cs="Arial"/>
          <w:b/>
          <w:bCs/>
          <w:i/>
          <w:iCs/>
          <w:color w:val="000000"/>
          <w:sz w:val="28"/>
          <w:szCs w:val="28"/>
        </w:rPr>
        <w:t>Δ</w:t>
      </w:r>
      <w:r w:rsidR="005E1EEC">
        <w:rPr>
          <w:rFonts w:ascii="Arial" w:hAnsi="Arial" w:cs="Arial"/>
          <w:b/>
          <w:bCs/>
          <w:i/>
          <w:iCs/>
          <w:color w:val="000000"/>
          <w:sz w:val="28"/>
          <w:szCs w:val="28"/>
        </w:rPr>
        <w:t xml:space="preserve"> Α.Α.Δ. 2605</w:t>
      </w:r>
      <w:r w:rsidR="00590879" w:rsidRPr="00C96F9A">
        <w:rPr>
          <w:rFonts w:ascii="Arial" w:hAnsi="Arial" w:cs="Arial"/>
          <w:b/>
          <w:bCs/>
          <w:i/>
          <w:iCs/>
          <w:color w:val="000000"/>
          <w:sz w:val="28"/>
          <w:szCs w:val="28"/>
        </w:rPr>
        <w:t xml:space="preserve"> </w:t>
      </w:r>
      <w:r w:rsidR="00590879">
        <w:rPr>
          <w:rFonts w:ascii="Arial" w:hAnsi="Arial" w:cs="Arial"/>
          <w:color w:val="000000"/>
          <w:sz w:val="28"/>
          <w:szCs w:val="28"/>
        </w:rPr>
        <w:t xml:space="preserve">και </w:t>
      </w:r>
      <w:r w:rsidR="00C96F9A">
        <w:rPr>
          <w:rFonts w:ascii="Arial" w:hAnsi="Arial" w:cs="Arial"/>
          <w:b/>
          <w:bCs/>
          <w:i/>
          <w:iCs/>
          <w:color w:val="000000"/>
          <w:sz w:val="28"/>
          <w:szCs w:val="28"/>
        </w:rPr>
        <w:t>Πέτρου ν. Δημοκρατίας</w:t>
      </w:r>
      <w:r w:rsidR="009C6E37" w:rsidRPr="009C6E37">
        <w:rPr>
          <w:rFonts w:ascii="Arial" w:hAnsi="Arial" w:cs="Arial"/>
          <w:b/>
          <w:bCs/>
          <w:i/>
          <w:iCs/>
          <w:color w:val="000000"/>
          <w:sz w:val="28"/>
          <w:szCs w:val="28"/>
        </w:rPr>
        <w:t xml:space="preserve"> </w:t>
      </w:r>
      <w:r w:rsidR="009C6E37">
        <w:rPr>
          <w:rFonts w:ascii="Arial" w:hAnsi="Arial" w:cs="Arial"/>
          <w:b/>
          <w:bCs/>
          <w:i/>
          <w:iCs/>
          <w:color w:val="000000"/>
          <w:sz w:val="28"/>
          <w:szCs w:val="28"/>
        </w:rPr>
        <w:t>ΑΕ37/16</w:t>
      </w:r>
      <w:r w:rsidR="00C96F9A">
        <w:rPr>
          <w:rFonts w:ascii="Arial" w:hAnsi="Arial" w:cs="Arial"/>
          <w:b/>
          <w:bCs/>
          <w:i/>
          <w:iCs/>
          <w:color w:val="000000"/>
          <w:sz w:val="28"/>
          <w:szCs w:val="28"/>
        </w:rPr>
        <w:t>,</w:t>
      </w:r>
      <w:r w:rsidR="00590879">
        <w:rPr>
          <w:rFonts w:ascii="Arial" w:hAnsi="Arial" w:cs="Arial"/>
          <w:b/>
          <w:bCs/>
          <w:i/>
          <w:iCs/>
          <w:color w:val="000000"/>
          <w:sz w:val="28"/>
          <w:szCs w:val="28"/>
        </w:rPr>
        <w:t xml:space="preserve"> 6.6.2023</w:t>
      </w:r>
      <w:r w:rsidR="005E1EEC">
        <w:rPr>
          <w:rFonts w:ascii="Arial" w:hAnsi="Arial" w:cs="Arial"/>
          <w:b/>
          <w:bCs/>
          <w:i/>
          <w:iCs/>
          <w:color w:val="000000"/>
          <w:sz w:val="28"/>
          <w:szCs w:val="28"/>
        </w:rPr>
        <w:t xml:space="preserve">).  </w:t>
      </w:r>
    </w:p>
    <w:p w14:paraId="4666103C" w14:textId="77777777" w:rsidR="005567A8" w:rsidRDefault="005567A8" w:rsidP="00C67CE6">
      <w:pPr>
        <w:pStyle w:val="NormalWeb"/>
        <w:ind w:right="-23"/>
        <w:jc w:val="both"/>
        <w:rPr>
          <w:rFonts w:ascii="Arial" w:hAnsi="Arial" w:cs="Arial"/>
          <w:color w:val="000000"/>
          <w:sz w:val="28"/>
          <w:szCs w:val="28"/>
        </w:rPr>
      </w:pPr>
    </w:p>
    <w:p w14:paraId="4094C284" w14:textId="2326A5CE" w:rsidR="005567A8" w:rsidRDefault="00387998" w:rsidP="00C67CE6">
      <w:pPr>
        <w:pStyle w:val="NormalWeb"/>
        <w:spacing w:line="480" w:lineRule="auto"/>
        <w:ind w:right="-23"/>
        <w:jc w:val="both"/>
        <w:rPr>
          <w:rFonts w:ascii="Arial" w:hAnsi="Arial" w:cs="Arial"/>
          <w:iCs/>
          <w:color w:val="000000"/>
          <w:sz w:val="28"/>
          <w:szCs w:val="28"/>
        </w:rPr>
      </w:pPr>
      <w:r>
        <w:rPr>
          <w:rFonts w:ascii="Arial" w:hAnsi="Arial" w:cs="Arial"/>
          <w:color w:val="000000"/>
          <w:sz w:val="28"/>
          <w:szCs w:val="28"/>
        </w:rPr>
        <w:t xml:space="preserve">Σημειώνουμε πως </w:t>
      </w:r>
      <w:r w:rsidR="005567A8">
        <w:rPr>
          <w:rFonts w:ascii="Arial" w:hAnsi="Arial" w:cs="Arial"/>
          <w:color w:val="000000"/>
          <w:sz w:val="28"/>
          <w:szCs w:val="28"/>
        </w:rPr>
        <w:t xml:space="preserve">οι Εφεσείοντες αιτήθηκαν την επιστροφή των τελών στις 11.7.2013, ενώ ο τροποποιητικός Νόμος </w:t>
      </w:r>
      <w:r w:rsidR="005567A8" w:rsidRPr="00387998">
        <w:rPr>
          <w:rFonts w:ascii="Arial" w:hAnsi="Arial" w:cs="Arial"/>
          <w:b/>
          <w:bCs/>
          <w:i/>
          <w:iCs/>
          <w:color w:val="000000"/>
          <w:sz w:val="28"/>
          <w:szCs w:val="28"/>
        </w:rPr>
        <w:t>Ν.34(Ι)/2013</w:t>
      </w:r>
      <w:r w:rsidR="005567A8">
        <w:rPr>
          <w:rFonts w:ascii="Arial" w:hAnsi="Arial" w:cs="Arial"/>
          <w:color w:val="000000"/>
          <w:sz w:val="28"/>
          <w:szCs w:val="28"/>
        </w:rPr>
        <w:t xml:space="preserve">, τέθηκε σε ισχύ στις 30.4.2013.  Αυτό το δέχονται οι Εφεσείοντες πλην όμως ισχυρίζονται πως ήταν υποχρέωση της Εφεσίβλητης να ερμηνεύσει και εφαρμόσει το Νόμο κατά τρόπο που να μην καταστρατηγούνται </w:t>
      </w:r>
      <w:r>
        <w:rPr>
          <w:rFonts w:ascii="Arial" w:hAnsi="Arial" w:cs="Arial"/>
          <w:color w:val="000000"/>
          <w:sz w:val="28"/>
          <w:szCs w:val="28"/>
        </w:rPr>
        <w:t>«</w:t>
      </w:r>
      <w:r w:rsidR="005567A8">
        <w:rPr>
          <w:rFonts w:ascii="Arial" w:hAnsi="Arial" w:cs="Arial"/>
          <w:color w:val="000000"/>
          <w:sz w:val="28"/>
          <w:szCs w:val="28"/>
        </w:rPr>
        <w:t>κεκτημένα συμφέροντα</w:t>
      </w:r>
      <w:r>
        <w:rPr>
          <w:rFonts w:ascii="Arial" w:hAnsi="Arial" w:cs="Arial"/>
          <w:color w:val="000000"/>
          <w:sz w:val="28"/>
          <w:szCs w:val="28"/>
        </w:rPr>
        <w:t>»</w:t>
      </w:r>
      <w:r w:rsidR="005567A8">
        <w:rPr>
          <w:rFonts w:ascii="Arial" w:hAnsi="Arial" w:cs="Arial"/>
          <w:color w:val="000000"/>
          <w:sz w:val="28"/>
          <w:szCs w:val="28"/>
        </w:rPr>
        <w:t xml:space="preserve"> και ιδίως συμφ</w:t>
      </w:r>
      <w:r>
        <w:rPr>
          <w:rFonts w:ascii="Arial" w:hAnsi="Arial" w:cs="Arial"/>
          <w:color w:val="000000"/>
          <w:sz w:val="28"/>
          <w:szCs w:val="28"/>
        </w:rPr>
        <w:t>έροντα</w:t>
      </w:r>
      <w:r w:rsidR="005567A8">
        <w:rPr>
          <w:rFonts w:ascii="Arial" w:hAnsi="Arial" w:cs="Arial"/>
          <w:color w:val="000000"/>
          <w:sz w:val="28"/>
          <w:szCs w:val="28"/>
        </w:rPr>
        <w:t xml:space="preserve"> που αποκτήθηκαν με αξιοποίηση των κινήτρων που πρόβλεψε ο Νόμος.  Η πλευρά των Εφεσειόντων ισχυρίστηκε και πρωτοδίκως και ενώπιον</w:t>
      </w:r>
      <w:r w:rsidR="00345D4B" w:rsidRPr="00345D4B">
        <w:rPr>
          <w:rFonts w:ascii="Arial" w:hAnsi="Arial" w:cs="Arial"/>
          <w:color w:val="000000"/>
          <w:sz w:val="28"/>
          <w:szCs w:val="28"/>
        </w:rPr>
        <w:t xml:space="preserve"> </w:t>
      </w:r>
      <w:r w:rsidR="005567A8">
        <w:rPr>
          <w:rFonts w:ascii="Arial" w:hAnsi="Arial" w:cs="Arial"/>
          <w:color w:val="000000"/>
          <w:sz w:val="28"/>
          <w:szCs w:val="28"/>
        </w:rPr>
        <w:t xml:space="preserve">μας δια μέσου της </w:t>
      </w:r>
      <w:r>
        <w:rPr>
          <w:rFonts w:ascii="Arial" w:hAnsi="Arial" w:cs="Arial"/>
          <w:color w:val="000000"/>
          <w:sz w:val="28"/>
          <w:szCs w:val="28"/>
        </w:rPr>
        <w:t>΄Ε</w:t>
      </w:r>
      <w:r w:rsidR="005567A8">
        <w:rPr>
          <w:rFonts w:ascii="Arial" w:hAnsi="Arial" w:cs="Arial"/>
          <w:color w:val="000000"/>
          <w:sz w:val="28"/>
          <w:szCs w:val="28"/>
        </w:rPr>
        <w:t>φεσης πως η Εφεσίβλητη όφειλε να εφαρμόσει την επιφύλαξη του ΄Αρθρου 9(2)</w:t>
      </w:r>
      <w:r w:rsidR="009137B7">
        <w:rPr>
          <w:rFonts w:ascii="Arial" w:hAnsi="Arial" w:cs="Arial"/>
          <w:color w:val="000000"/>
          <w:sz w:val="28"/>
          <w:szCs w:val="28"/>
        </w:rPr>
        <w:t>,</w:t>
      </w:r>
      <w:r w:rsidR="005567A8">
        <w:rPr>
          <w:rFonts w:ascii="Arial" w:hAnsi="Arial" w:cs="Arial"/>
          <w:color w:val="000000"/>
          <w:sz w:val="28"/>
          <w:szCs w:val="28"/>
        </w:rPr>
        <w:t xml:space="preserve"> η οποία ίσχυε πριν την τροποποίηση, δηλαδή ανεξαρτήτως των κατατεθειμένων πωλητηρίων, αφού το ακίνητο εξακολουθούσε να είναι εγγε</w:t>
      </w:r>
      <w:r w:rsidR="00345D4B">
        <w:rPr>
          <w:rFonts w:ascii="Arial" w:hAnsi="Arial" w:cs="Arial"/>
          <w:color w:val="000000"/>
          <w:sz w:val="28"/>
          <w:szCs w:val="28"/>
        </w:rPr>
        <w:t>γ</w:t>
      </w:r>
      <w:r w:rsidR="005567A8">
        <w:rPr>
          <w:rFonts w:ascii="Arial" w:hAnsi="Arial" w:cs="Arial"/>
          <w:color w:val="000000"/>
          <w:sz w:val="28"/>
          <w:szCs w:val="28"/>
        </w:rPr>
        <w:t xml:space="preserve">ραμμένο στο όνομα της εταιρείας, κατά την υποβολή του αιτήματος επιστροφής των μεταβιβαστικών τελών.  </w:t>
      </w:r>
      <w:r>
        <w:rPr>
          <w:rFonts w:ascii="Arial" w:hAnsi="Arial" w:cs="Arial"/>
          <w:color w:val="000000"/>
          <w:sz w:val="28"/>
          <w:szCs w:val="28"/>
        </w:rPr>
        <w:t>Η</w:t>
      </w:r>
      <w:r w:rsidR="005567A8">
        <w:rPr>
          <w:rFonts w:ascii="Arial" w:hAnsi="Arial" w:cs="Arial"/>
          <w:color w:val="000000"/>
          <w:sz w:val="28"/>
          <w:szCs w:val="28"/>
        </w:rPr>
        <w:t xml:space="preserve"> ερμηνεία </w:t>
      </w:r>
      <w:r>
        <w:rPr>
          <w:rFonts w:ascii="Arial" w:hAnsi="Arial" w:cs="Arial"/>
          <w:color w:val="000000"/>
          <w:sz w:val="28"/>
          <w:szCs w:val="28"/>
        </w:rPr>
        <w:t xml:space="preserve">που ακολουθήθηκε, ως ισχυρίζονται, </w:t>
      </w:r>
      <w:r w:rsidR="005567A8">
        <w:rPr>
          <w:rFonts w:ascii="Arial" w:hAnsi="Arial" w:cs="Arial"/>
          <w:color w:val="000000"/>
          <w:sz w:val="28"/>
          <w:szCs w:val="28"/>
        </w:rPr>
        <w:t xml:space="preserve">καταστρατηγεί το </w:t>
      </w:r>
      <w:r w:rsidR="005567A8" w:rsidRPr="00387998">
        <w:rPr>
          <w:rFonts w:ascii="Arial" w:hAnsi="Arial" w:cs="Arial"/>
          <w:b/>
          <w:bCs/>
          <w:i/>
          <w:iCs/>
          <w:color w:val="000000"/>
          <w:sz w:val="28"/>
          <w:szCs w:val="28"/>
        </w:rPr>
        <w:t>΄Αρθρο 51</w:t>
      </w:r>
      <w:r w:rsidR="005567A8">
        <w:rPr>
          <w:rFonts w:ascii="Arial" w:hAnsi="Arial" w:cs="Arial"/>
          <w:color w:val="000000"/>
          <w:sz w:val="28"/>
          <w:szCs w:val="28"/>
        </w:rPr>
        <w:t xml:space="preserve"> των </w:t>
      </w:r>
      <w:r w:rsidR="005567A8" w:rsidRPr="00345D4B">
        <w:rPr>
          <w:rFonts w:ascii="Arial" w:hAnsi="Arial" w:cs="Arial"/>
          <w:b/>
          <w:bCs/>
          <w:i/>
          <w:color w:val="000000"/>
          <w:sz w:val="28"/>
          <w:szCs w:val="28"/>
        </w:rPr>
        <w:t>περί Γενικών Αρχών του Διοικητικού Δικαίου Νόμου, Ν.158(Ι)/1999</w:t>
      </w:r>
      <w:r w:rsidR="005567A8" w:rsidRPr="00345D4B">
        <w:rPr>
          <w:rStyle w:val="FootnoteReference"/>
          <w:rFonts w:ascii="Arial" w:hAnsi="Arial" w:cs="Arial"/>
          <w:b/>
          <w:bCs/>
          <w:i/>
          <w:color w:val="000000"/>
          <w:sz w:val="28"/>
          <w:szCs w:val="28"/>
        </w:rPr>
        <w:footnoteReference w:id="2"/>
      </w:r>
      <w:r w:rsidR="00345D4B" w:rsidRPr="00345D4B">
        <w:rPr>
          <w:rFonts w:ascii="Arial" w:hAnsi="Arial" w:cs="Arial"/>
          <w:iCs/>
          <w:color w:val="000000"/>
          <w:sz w:val="28"/>
          <w:szCs w:val="28"/>
        </w:rPr>
        <w:t>.</w:t>
      </w:r>
    </w:p>
    <w:p w14:paraId="62494CFD" w14:textId="1F6E1956" w:rsidR="00387998" w:rsidRDefault="00387998" w:rsidP="00C67CE6">
      <w:pPr>
        <w:pStyle w:val="NormalWeb"/>
        <w:spacing w:line="480" w:lineRule="auto"/>
        <w:ind w:right="-23"/>
        <w:jc w:val="both"/>
        <w:rPr>
          <w:rFonts w:ascii="Arial" w:hAnsi="Arial" w:cs="Arial"/>
          <w:iCs/>
          <w:color w:val="000000"/>
          <w:sz w:val="28"/>
          <w:szCs w:val="28"/>
        </w:rPr>
      </w:pPr>
      <w:r>
        <w:rPr>
          <w:rFonts w:ascii="Arial" w:hAnsi="Arial" w:cs="Arial"/>
          <w:iCs/>
          <w:color w:val="000000"/>
          <w:sz w:val="28"/>
          <w:szCs w:val="28"/>
        </w:rPr>
        <w:t>Με όλο το σεβασμό δεν θα συμφωνήσουμε με τις εισηγήσεις της πλευράς των Εφεσειόντων.  Ο Νόμος στο επίμαχο ΄Αρθρο και στην επίμαχη επιφύλαξη ρυθμίζει σαφώς μια ειδική περίπτωση και η επίκληση γενικών αρχών του Διοικητικού Δικαίου δεν μπορεί να λειτουργεί ως πανάκεια για άρση ή ακύρωση σαφών προνοιών Νόμου, ως εν προκειμένω.</w:t>
      </w:r>
    </w:p>
    <w:p w14:paraId="1912E9E3" w14:textId="77777777" w:rsidR="00C96F9A" w:rsidRDefault="00C96F9A" w:rsidP="00C67CE6">
      <w:pPr>
        <w:pStyle w:val="NormalWeb"/>
        <w:ind w:right="-23"/>
        <w:jc w:val="both"/>
        <w:rPr>
          <w:rFonts w:ascii="Arial" w:hAnsi="Arial" w:cs="Arial"/>
          <w:iCs/>
          <w:color w:val="000000"/>
          <w:sz w:val="28"/>
          <w:szCs w:val="28"/>
        </w:rPr>
      </w:pPr>
    </w:p>
    <w:p w14:paraId="6CE21FF1" w14:textId="1CB38F27" w:rsidR="00387998" w:rsidRDefault="00387998" w:rsidP="00C67CE6">
      <w:pPr>
        <w:pStyle w:val="NormalWeb"/>
        <w:spacing w:line="480" w:lineRule="auto"/>
        <w:ind w:right="-23"/>
        <w:jc w:val="both"/>
        <w:rPr>
          <w:rFonts w:ascii="Arial" w:hAnsi="Arial" w:cs="Arial"/>
          <w:iCs/>
          <w:color w:val="000000"/>
          <w:sz w:val="28"/>
          <w:szCs w:val="28"/>
        </w:rPr>
      </w:pPr>
      <w:r>
        <w:rPr>
          <w:rFonts w:ascii="Arial" w:hAnsi="Arial" w:cs="Arial"/>
          <w:iCs/>
          <w:color w:val="000000"/>
          <w:sz w:val="28"/>
          <w:szCs w:val="28"/>
        </w:rPr>
        <w:t>΄Οσα δε ανέφερε το πρωτόδικο Δικαστήριο για τα κίνητρα και το σκοπό του Νομοθέτη δεν αποτελούν παρά ως εκ του περισσού παρατηρήσεις</w:t>
      </w:r>
      <w:r w:rsidR="009137B7">
        <w:rPr>
          <w:rFonts w:ascii="Arial" w:hAnsi="Arial" w:cs="Arial"/>
          <w:iCs/>
          <w:color w:val="000000"/>
          <w:sz w:val="28"/>
          <w:szCs w:val="28"/>
        </w:rPr>
        <w:t>,</w:t>
      </w:r>
      <w:r>
        <w:rPr>
          <w:rFonts w:ascii="Arial" w:hAnsi="Arial" w:cs="Arial"/>
          <w:iCs/>
          <w:color w:val="000000"/>
          <w:sz w:val="28"/>
          <w:szCs w:val="28"/>
        </w:rPr>
        <w:t xml:space="preserve"> για ένα κείμενο Νόμου εκ του οποίου καμία ασάφεια δεν προκύπτει.  Όπως, λοιπόν η νομολο</w:t>
      </w:r>
      <w:r w:rsidR="005C6810">
        <w:rPr>
          <w:rFonts w:ascii="Arial" w:hAnsi="Arial" w:cs="Arial"/>
          <w:iCs/>
          <w:color w:val="000000"/>
          <w:sz w:val="28"/>
          <w:szCs w:val="28"/>
        </w:rPr>
        <w:t>γία με καθαρότητα ορίζει, η ερμηνεία περιορίζεται στη φυσική και συνήθη έννοια των λέξεων</w:t>
      </w:r>
      <w:r w:rsidR="005C6810">
        <w:rPr>
          <w:rStyle w:val="FootnoteReference"/>
          <w:rFonts w:ascii="Arial" w:hAnsi="Arial" w:cs="Arial"/>
          <w:iCs/>
          <w:color w:val="000000"/>
          <w:sz w:val="28"/>
          <w:szCs w:val="28"/>
        </w:rPr>
        <w:footnoteReference w:id="3"/>
      </w:r>
      <w:r w:rsidR="005C6810">
        <w:rPr>
          <w:rFonts w:ascii="Arial" w:hAnsi="Arial" w:cs="Arial"/>
          <w:iCs/>
          <w:color w:val="000000"/>
          <w:sz w:val="28"/>
          <w:szCs w:val="28"/>
        </w:rPr>
        <w:t>.</w:t>
      </w:r>
    </w:p>
    <w:p w14:paraId="7C1E0990" w14:textId="77777777" w:rsidR="005C6810" w:rsidRDefault="005C6810" w:rsidP="00C67CE6">
      <w:pPr>
        <w:pStyle w:val="NormalWeb"/>
        <w:ind w:right="-23"/>
        <w:jc w:val="both"/>
        <w:rPr>
          <w:rFonts w:ascii="Arial" w:hAnsi="Arial" w:cs="Arial"/>
          <w:iCs/>
          <w:color w:val="000000"/>
          <w:sz w:val="28"/>
          <w:szCs w:val="28"/>
        </w:rPr>
      </w:pPr>
    </w:p>
    <w:p w14:paraId="7160BD6C" w14:textId="432AE986" w:rsidR="005C6810" w:rsidRDefault="005C6810" w:rsidP="00C67CE6">
      <w:pPr>
        <w:pStyle w:val="NormalWeb"/>
        <w:spacing w:line="480" w:lineRule="auto"/>
        <w:ind w:right="-23"/>
        <w:jc w:val="both"/>
        <w:rPr>
          <w:rFonts w:ascii="Arial" w:hAnsi="Arial" w:cs="Arial"/>
          <w:iCs/>
          <w:color w:val="000000"/>
          <w:sz w:val="28"/>
          <w:szCs w:val="28"/>
        </w:rPr>
      </w:pPr>
      <w:r>
        <w:rPr>
          <w:rFonts w:ascii="Arial" w:hAnsi="Arial" w:cs="Arial"/>
          <w:iCs/>
          <w:color w:val="000000"/>
          <w:sz w:val="28"/>
          <w:szCs w:val="28"/>
        </w:rPr>
        <w:t>Στην εμβέλεια εφαρμογής του επίμαχου ΄Αρθρου και της επίμαχης επιφύλαξης, σαφώς και εμπίπτει τέτοια περίπτωση, ως η εξεταζόμενη.  Δηλαδή περίπτωση όπου το ακίνητο επιβαρύνεται με πωλητήρια έγγραφα έστω και αν η μεταβίβαση δεν έχει συντελεστεί.</w:t>
      </w:r>
    </w:p>
    <w:p w14:paraId="196F1A85" w14:textId="77777777" w:rsidR="005C6810" w:rsidRDefault="005C6810" w:rsidP="00C67CE6">
      <w:pPr>
        <w:pStyle w:val="NormalWeb"/>
        <w:ind w:right="-23"/>
        <w:jc w:val="both"/>
        <w:rPr>
          <w:rFonts w:ascii="Arial" w:hAnsi="Arial" w:cs="Arial"/>
          <w:iCs/>
          <w:color w:val="000000"/>
          <w:sz w:val="28"/>
          <w:szCs w:val="28"/>
        </w:rPr>
      </w:pPr>
    </w:p>
    <w:p w14:paraId="177FAA68" w14:textId="77777777" w:rsidR="005E1EEC" w:rsidRDefault="005C6810" w:rsidP="00C67CE6">
      <w:pPr>
        <w:pStyle w:val="NormalWeb"/>
        <w:spacing w:line="480" w:lineRule="auto"/>
        <w:ind w:right="-23"/>
        <w:jc w:val="both"/>
        <w:rPr>
          <w:rFonts w:ascii="Arial" w:hAnsi="Arial" w:cs="Arial"/>
          <w:iCs/>
          <w:color w:val="000000"/>
          <w:sz w:val="28"/>
          <w:szCs w:val="28"/>
        </w:rPr>
      </w:pPr>
      <w:r>
        <w:rPr>
          <w:rFonts w:ascii="Arial" w:hAnsi="Arial" w:cs="Arial"/>
          <w:iCs/>
          <w:color w:val="000000"/>
          <w:sz w:val="28"/>
          <w:szCs w:val="28"/>
        </w:rPr>
        <w:t xml:space="preserve">Δεν εντοπίζουμε σφάλμα ή πλημμελή σκέψη στην πρωτόδικη προσέγγιση.  </w:t>
      </w:r>
    </w:p>
    <w:p w14:paraId="3108B39D" w14:textId="77777777" w:rsidR="005E1EEC" w:rsidRDefault="005E1EEC" w:rsidP="00C67CE6">
      <w:pPr>
        <w:pStyle w:val="NormalWeb"/>
        <w:ind w:right="-23"/>
        <w:jc w:val="both"/>
        <w:rPr>
          <w:rFonts w:ascii="Arial" w:hAnsi="Arial" w:cs="Arial"/>
          <w:iCs/>
          <w:color w:val="000000"/>
          <w:sz w:val="28"/>
          <w:szCs w:val="28"/>
        </w:rPr>
      </w:pPr>
    </w:p>
    <w:p w14:paraId="338CB695" w14:textId="17B90BDC" w:rsidR="005C6810" w:rsidRDefault="005C6810" w:rsidP="00C67CE6">
      <w:pPr>
        <w:pStyle w:val="NormalWeb"/>
        <w:spacing w:line="480" w:lineRule="auto"/>
        <w:ind w:right="-23"/>
        <w:jc w:val="both"/>
        <w:rPr>
          <w:rFonts w:ascii="Arial" w:hAnsi="Arial" w:cs="Arial"/>
          <w:iCs/>
          <w:color w:val="000000"/>
          <w:sz w:val="28"/>
          <w:szCs w:val="28"/>
        </w:rPr>
      </w:pPr>
      <w:r>
        <w:rPr>
          <w:rFonts w:ascii="Arial" w:hAnsi="Arial" w:cs="Arial"/>
          <w:iCs/>
          <w:color w:val="000000"/>
          <w:sz w:val="28"/>
          <w:szCs w:val="28"/>
        </w:rPr>
        <w:t>Ως εκ τούτου, η έφεση απορρίπτεται με €3,000 έξοδα υπέρ της Εφεσίβλητης.</w:t>
      </w:r>
    </w:p>
    <w:p w14:paraId="405444C2" w14:textId="63769D32" w:rsidR="009F0E05" w:rsidRDefault="009F0E05" w:rsidP="00C67CE6">
      <w:pPr>
        <w:pStyle w:val="NormalWeb"/>
        <w:spacing w:line="480" w:lineRule="auto"/>
        <w:ind w:right="-23"/>
        <w:jc w:val="both"/>
        <w:rPr>
          <w:rFonts w:ascii="Arial" w:hAnsi="Arial" w:cs="Arial"/>
          <w:iCs/>
          <w:color w:val="000000"/>
          <w:sz w:val="28"/>
          <w:szCs w:val="28"/>
        </w:rPr>
      </w:pPr>
      <w:r>
        <w:rPr>
          <w:rFonts w:ascii="Arial" w:hAnsi="Arial" w:cs="Arial"/>
          <w:iCs/>
          <w:color w:val="000000"/>
          <w:sz w:val="28"/>
          <w:szCs w:val="28"/>
        </w:rPr>
        <w:tab/>
      </w:r>
      <w:r>
        <w:rPr>
          <w:rFonts w:ascii="Arial" w:hAnsi="Arial" w:cs="Arial"/>
          <w:iCs/>
          <w:color w:val="000000"/>
          <w:sz w:val="28"/>
          <w:szCs w:val="28"/>
        </w:rPr>
        <w:tab/>
      </w:r>
      <w:r>
        <w:rPr>
          <w:rFonts w:ascii="Arial" w:hAnsi="Arial" w:cs="Arial"/>
          <w:iCs/>
          <w:color w:val="000000"/>
          <w:sz w:val="28"/>
          <w:szCs w:val="28"/>
        </w:rPr>
        <w:tab/>
      </w:r>
      <w:r>
        <w:rPr>
          <w:rFonts w:ascii="Arial" w:hAnsi="Arial" w:cs="Arial"/>
          <w:iCs/>
          <w:color w:val="000000"/>
          <w:sz w:val="28"/>
          <w:szCs w:val="28"/>
        </w:rPr>
        <w:tab/>
      </w:r>
      <w:r>
        <w:rPr>
          <w:rFonts w:ascii="Arial" w:hAnsi="Arial" w:cs="Arial"/>
          <w:iCs/>
          <w:color w:val="000000"/>
          <w:sz w:val="28"/>
          <w:szCs w:val="28"/>
        </w:rPr>
        <w:tab/>
      </w:r>
      <w:r>
        <w:rPr>
          <w:rFonts w:ascii="Arial" w:hAnsi="Arial" w:cs="Arial"/>
          <w:iCs/>
          <w:color w:val="000000"/>
          <w:sz w:val="28"/>
          <w:szCs w:val="28"/>
        </w:rPr>
        <w:tab/>
      </w:r>
      <w:r>
        <w:rPr>
          <w:rFonts w:ascii="Arial" w:hAnsi="Arial" w:cs="Arial"/>
          <w:iCs/>
          <w:color w:val="000000"/>
          <w:sz w:val="28"/>
          <w:szCs w:val="28"/>
        </w:rPr>
        <w:tab/>
      </w:r>
      <w:r>
        <w:rPr>
          <w:rFonts w:ascii="Arial" w:hAnsi="Arial" w:cs="Arial"/>
          <w:iCs/>
          <w:color w:val="000000"/>
          <w:sz w:val="28"/>
          <w:szCs w:val="28"/>
        </w:rPr>
        <w:tab/>
        <w:t>Δ.</w:t>
      </w:r>
    </w:p>
    <w:p w14:paraId="21CA52B1" w14:textId="77777777" w:rsidR="00C96F9A" w:rsidRDefault="00C96F9A" w:rsidP="00C67CE6">
      <w:pPr>
        <w:pStyle w:val="NormalWeb"/>
        <w:spacing w:line="480" w:lineRule="auto"/>
        <w:ind w:right="-23"/>
        <w:jc w:val="both"/>
        <w:rPr>
          <w:rFonts w:ascii="Arial" w:hAnsi="Arial" w:cs="Arial"/>
          <w:iCs/>
          <w:color w:val="000000"/>
          <w:sz w:val="28"/>
          <w:szCs w:val="28"/>
        </w:rPr>
      </w:pPr>
    </w:p>
    <w:p w14:paraId="304CE3DE" w14:textId="2AA9D77D" w:rsidR="009F0E05" w:rsidRDefault="009F0E05" w:rsidP="00C67CE6">
      <w:pPr>
        <w:pStyle w:val="NormalWeb"/>
        <w:spacing w:line="480" w:lineRule="auto"/>
        <w:ind w:right="-23"/>
        <w:jc w:val="both"/>
        <w:rPr>
          <w:rFonts w:ascii="Arial" w:hAnsi="Arial" w:cs="Arial"/>
          <w:iCs/>
          <w:color w:val="000000"/>
          <w:sz w:val="28"/>
          <w:szCs w:val="28"/>
        </w:rPr>
      </w:pPr>
      <w:r>
        <w:rPr>
          <w:rFonts w:ascii="Arial" w:hAnsi="Arial" w:cs="Arial"/>
          <w:iCs/>
          <w:color w:val="000000"/>
          <w:sz w:val="28"/>
          <w:szCs w:val="28"/>
        </w:rPr>
        <w:tab/>
      </w:r>
      <w:r>
        <w:rPr>
          <w:rFonts w:ascii="Arial" w:hAnsi="Arial" w:cs="Arial"/>
          <w:iCs/>
          <w:color w:val="000000"/>
          <w:sz w:val="28"/>
          <w:szCs w:val="28"/>
        </w:rPr>
        <w:tab/>
      </w:r>
      <w:r>
        <w:rPr>
          <w:rFonts w:ascii="Arial" w:hAnsi="Arial" w:cs="Arial"/>
          <w:iCs/>
          <w:color w:val="000000"/>
          <w:sz w:val="28"/>
          <w:szCs w:val="28"/>
        </w:rPr>
        <w:tab/>
      </w:r>
      <w:r>
        <w:rPr>
          <w:rFonts w:ascii="Arial" w:hAnsi="Arial" w:cs="Arial"/>
          <w:iCs/>
          <w:color w:val="000000"/>
          <w:sz w:val="28"/>
          <w:szCs w:val="28"/>
        </w:rPr>
        <w:tab/>
      </w:r>
      <w:r>
        <w:rPr>
          <w:rFonts w:ascii="Arial" w:hAnsi="Arial" w:cs="Arial"/>
          <w:iCs/>
          <w:color w:val="000000"/>
          <w:sz w:val="28"/>
          <w:szCs w:val="28"/>
        </w:rPr>
        <w:tab/>
      </w:r>
      <w:r>
        <w:rPr>
          <w:rFonts w:ascii="Arial" w:hAnsi="Arial" w:cs="Arial"/>
          <w:iCs/>
          <w:color w:val="000000"/>
          <w:sz w:val="28"/>
          <w:szCs w:val="28"/>
        </w:rPr>
        <w:tab/>
      </w:r>
      <w:r>
        <w:rPr>
          <w:rFonts w:ascii="Arial" w:hAnsi="Arial" w:cs="Arial"/>
          <w:iCs/>
          <w:color w:val="000000"/>
          <w:sz w:val="28"/>
          <w:szCs w:val="28"/>
        </w:rPr>
        <w:tab/>
      </w:r>
      <w:r>
        <w:rPr>
          <w:rFonts w:ascii="Arial" w:hAnsi="Arial" w:cs="Arial"/>
          <w:iCs/>
          <w:color w:val="000000"/>
          <w:sz w:val="28"/>
          <w:szCs w:val="28"/>
        </w:rPr>
        <w:tab/>
        <w:t>Δ.</w:t>
      </w:r>
      <w:r>
        <w:rPr>
          <w:rFonts w:ascii="Arial" w:hAnsi="Arial" w:cs="Arial"/>
          <w:iCs/>
          <w:color w:val="000000"/>
          <w:sz w:val="28"/>
          <w:szCs w:val="28"/>
        </w:rPr>
        <w:tab/>
      </w:r>
      <w:r>
        <w:rPr>
          <w:rFonts w:ascii="Arial" w:hAnsi="Arial" w:cs="Arial"/>
          <w:iCs/>
          <w:color w:val="000000"/>
          <w:sz w:val="28"/>
          <w:szCs w:val="28"/>
        </w:rPr>
        <w:tab/>
      </w:r>
    </w:p>
    <w:p w14:paraId="627AD5FA" w14:textId="77777777" w:rsidR="00C96F9A" w:rsidRDefault="00C96F9A" w:rsidP="00C67CE6">
      <w:pPr>
        <w:pStyle w:val="NormalWeb"/>
        <w:spacing w:line="480" w:lineRule="auto"/>
        <w:ind w:right="-23"/>
        <w:jc w:val="both"/>
        <w:rPr>
          <w:rFonts w:ascii="Arial" w:hAnsi="Arial" w:cs="Arial"/>
          <w:iCs/>
          <w:color w:val="000000"/>
          <w:sz w:val="28"/>
          <w:szCs w:val="28"/>
        </w:rPr>
      </w:pPr>
    </w:p>
    <w:p w14:paraId="5A44F0FB" w14:textId="6C617D28" w:rsidR="009F0E05" w:rsidRPr="00345D4B" w:rsidRDefault="009F0E05" w:rsidP="00C67CE6">
      <w:pPr>
        <w:pStyle w:val="NormalWeb"/>
        <w:spacing w:line="480" w:lineRule="auto"/>
        <w:ind w:right="-23"/>
        <w:jc w:val="both"/>
        <w:rPr>
          <w:rFonts w:ascii="Arial" w:hAnsi="Arial" w:cs="Arial"/>
          <w:b/>
          <w:bCs/>
          <w:i/>
          <w:color w:val="000000"/>
          <w:sz w:val="28"/>
          <w:szCs w:val="28"/>
        </w:rPr>
      </w:pPr>
      <w:r>
        <w:rPr>
          <w:rFonts w:ascii="Arial" w:hAnsi="Arial" w:cs="Arial"/>
          <w:iCs/>
          <w:color w:val="000000"/>
          <w:sz w:val="28"/>
          <w:szCs w:val="28"/>
        </w:rPr>
        <w:tab/>
      </w:r>
      <w:r>
        <w:rPr>
          <w:rFonts w:ascii="Arial" w:hAnsi="Arial" w:cs="Arial"/>
          <w:iCs/>
          <w:color w:val="000000"/>
          <w:sz w:val="28"/>
          <w:szCs w:val="28"/>
        </w:rPr>
        <w:tab/>
      </w:r>
      <w:r>
        <w:rPr>
          <w:rFonts w:ascii="Arial" w:hAnsi="Arial" w:cs="Arial"/>
          <w:iCs/>
          <w:color w:val="000000"/>
          <w:sz w:val="28"/>
          <w:szCs w:val="28"/>
        </w:rPr>
        <w:tab/>
      </w:r>
      <w:r>
        <w:rPr>
          <w:rFonts w:ascii="Arial" w:hAnsi="Arial" w:cs="Arial"/>
          <w:iCs/>
          <w:color w:val="000000"/>
          <w:sz w:val="28"/>
          <w:szCs w:val="28"/>
        </w:rPr>
        <w:tab/>
      </w:r>
      <w:r>
        <w:rPr>
          <w:rFonts w:ascii="Arial" w:hAnsi="Arial" w:cs="Arial"/>
          <w:iCs/>
          <w:color w:val="000000"/>
          <w:sz w:val="28"/>
          <w:szCs w:val="28"/>
        </w:rPr>
        <w:tab/>
      </w:r>
      <w:r>
        <w:rPr>
          <w:rFonts w:ascii="Arial" w:hAnsi="Arial" w:cs="Arial"/>
          <w:iCs/>
          <w:color w:val="000000"/>
          <w:sz w:val="28"/>
          <w:szCs w:val="28"/>
        </w:rPr>
        <w:tab/>
      </w:r>
      <w:r>
        <w:rPr>
          <w:rFonts w:ascii="Arial" w:hAnsi="Arial" w:cs="Arial"/>
          <w:iCs/>
          <w:color w:val="000000"/>
          <w:sz w:val="28"/>
          <w:szCs w:val="28"/>
        </w:rPr>
        <w:tab/>
      </w:r>
      <w:r>
        <w:rPr>
          <w:rFonts w:ascii="Arial" w:hAnsi="Arial" w:cs="Arial"/>
          <w:iCs/>
          <w:color w:val="000000"/>
          <w:sz w:val="28"/>
          <w:szCs w:val="28"/>
        </w:rPr>
        <w:tab/>
        <w:t>Δ.</w:t>
      </w:r>
    </w:p>
    <w:sectPr w:rsidR="009F0E05" w:rsidRPr="00345D4B" w:rsidSect="00C96F9A">
      <w:headerReference w:type="default" r:id="rId8"/>
      <w:pgSz w:w="11906" w:h="16838"/>
      <w:pgMar w:top="1440" w:right="170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9B137" w14:textId="77777777" w:rsidR="00412596" w:rsidRDefault="00412596" w:rsidP="006D019D">
      <w:pPr>
        <w:spacing w:after="0" w:line="240" w:lineRule="auto"/>
      </w:pPr>
      <w:r>
        <w:separator/>
      </w:r>
    </w:p>
  </w:endnote>
  <w:endnote w:type="continuationSeparator" w:id="0">
    <w:p w14:paraId="4E2D94DB" w14:textId="77777777" w:rsidR="00412596" w:rsidRDefault="00412596" w:rsidP="006D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EE331" w14:textId="77777777" w:rsidR="00412596" w:rsidRDefault="00412596" w:rsidP="006D019D">
      <w:pPr>
        <w:spacing w:after="0" w:line="240" w:lineRule="auto"/>
      </w:pPr>
      <w:r>
        <w:separator/>
      </w:r>
    </w:p>
  </w:footnote>
  <w:footnote w:type="continuationSeparator" w:id="0">
    <w:p w14:paraId="26D84E0B" w14:textId="77777777" w:rsidR="00412596" w:rsidRDefault="00412596" w:rsidP="006D019D">
      <w:pPr>
        <w:spacing w:after="0" w:line="240" w:lineRule="auto"/>
      </w:pPr>
      <w:r>
        <w:continuationSeparator/>
      </w:r>
    </w:p>
  </w:footnote>
  <w:footnote w:id="1">
    <w:p w14:paraId="40BB2E38" w14:textId="6CA2F077" w:rsidR="004E2BD8" w:rsidRDefault="004E2BD8">
      <w:pPr>
        <w:pStyle w:val="FootnoteText"/>
        <w:rPr>
          <w:lang w:val="pt-PT"/>
        </w:rPr>
      </w:pPr>
      <w:r>
        <w:rPr>
          <w:rStyle w:val="FootnoteReference"/>
        </w:rPr>
        <w:footnoteRef/>
      </w:r>
      <w:r w:rsidRPr="004E2BD8">
        <w:rPr>
          <w:lang w:val="pt-PT"/>
        </w:rPr>
        <w:t xml:space="preserve"> Kranemia Estates Ltd v. </w:t>
      </w:r>
      <w:r>
        <w:t>Δημοκρατίας</w:t>
      </w:r>
      <w:r w:rsidRPr="004E2BD8">
        <w:rPr>
          <w:lang w:val="pt-PT"/>
        </w:rPr>
        <w:t xml:space="preserve"> (1993) 4 </w:t>
      </w:r>
      <w:r>
        <w:t>Α</w:t>
      </w:r>
      <w:r w:rsidRPr="004E2BD8">
        <w:rPr>
          <w:lang w:val="pt-PT"/>
        </w:rPr>
        <w:t>.</w:t>
      </w:r>
      <w:r>
        <w:t>Α</w:t>
      </w:r>
      <w:r w:rsidRPr="004E2BD8">
        <w:rPr>
          <w:lang w:val="pt-PT"/>
        </w:rPr>
        <w:t>.</w:t>
      </w:r>
      <w:r>
        <w:t>Δ</w:t>
      </w:r>
      <w:r w:rsidRPr="004E2BD8">
        <w:rPr>
          <w:lang w:val="pt-PT"/>
        </w:rPr>
        <w:t xml:space="preserve">. 346 </w:t>
      </w:r>
    </w:p>
    <w:p w14:paraId="2D66E398" w14:textId="7EA0593C" w:rsidR="004E2BD8" w:rsidRPr="004E2BD8" w:rsidRDefault="004E2BD8">
      <w:pPr>
        <w:pStyle w:val="FootnoteText"/>
      </w:pPr>
      <w:r>
        <w:t>Δημοκρατία ν. Β.Ιωάννου Λτδ (1998) 3 Α.Α.Δ. 1</w:t>
      </w:r>
    </w:p>
  </w:footnote>
  <w:footnote w:id="2">
    <w:p w14:paraId="6EFC7065" w14:textId="77777777" w:rsidR="00345D4B" w:rsidRDefault="005567A8" w:rsidP="00C96F9A">
      <w:pPr>
        <w:pStyle w:val="FootnoteText"/>
      </w:pPr>
      <w:r>
        <w:rPr>
          <w:rStyle w:val="FootnoteReference"/>
        </w:rPr>
        <w:footnoteRef/>
      </w:r>
      <w:r>
        <w:t xml:space="preserve"> </w:t>
      </w:r>
      <w:r w:rsidR="00345D4B">
        <w:t>51.-(1) Η διοίκηση δεν επιτρέπεται να ενεργεί με τρόπο ασυνεπή, αντιφατικό ή κακόπιστο, ώστε να εξαπατά ή να ταλαιπωρεί χωρίς λόγο το διοικούμενο.</w:t>
      </w:r>
    </w:p>
    <w:p w14:paraId="6570CE65" w14:textId="77777777" w:rsidR="00345D4B" w:rsidRDefault="00345D4B" w:rsidP="00C96F9A">
      <w:pPr>
        <w:pStyle w:val="FootnoteText"/>
      </w:pPr>
    </w:p>
    <w:p w14:paraId="33AAF4B3" w14:textId="77777777" w:rsidR="00345D4B" w:rsidRDefault="00345D4B" w:rsidP="00C96F9A">
      <w:pPr>
        <w:pStyle w:val="FootnoteText"/>
      </w:pPr>
      <w:r>
        <w:t>(2) Η διοίκηση δε δικαιούται, επικαλούμενη τις ίδιες της τις παραλείψεις για τις οποίες δεν είναι υπαίτιος ο διοικούμενος, να αγνοεί μια ευνοϊκή γι' αυτόν κατάσταση η οποία έχει διαρκέσει αρκετό χρόνο και να αρνείται την υπέρ του διοικουμένου συναγωγή των ωφελημάτων και των νόμιμων συνεπειών που προκύπτουν από την κατάσταση αυτή.</w:t>
      </w:r>
    </w:p>
    <w:p w14:paraId="407A421B" w14:textId="77777777" w:rsidR="00345D4B" w:rsidRDefault="00345D4B" w:rsidP="00C96F9A">
      <w:pPr>
        <w:pStyle w:val="FootnoteText"/>
      </w:pPr>
    </w:p>
    <w:p w14:paraId="2D46DFCD" w14:textId="77777777" w:rsidR="00345D4B" w:rsidRDefault="00345D4B" w:rsidP="00C96F9A">
      <w:pPr>
        <w:pStyle w:val="FootnoteText"/>
      </w:pPr>
      <w:r>
        <w:t>(3) Δεν είναι επιτρεπτό στη διοίκηση να αίρει εκ των υστέρων, σε μια συγκεκριμένη περίπτωση, κίνητρα που προέβλεψε ο νόμος ή που η ίδια έθεσε, για να προσελκύσει ορισμένη συμπεριφορά των διοικουμένων.</w:t>
      </w:r>
    </w:p>
    <w:p w14:paraId="130474B9" w14:textId="77777777" w:rsidR="00345D4B" w:rsidRDefault="00345D4B" w:rsidP="00C96F9A">
      <w:pPr>
        <w:pStyle w:val="FootnoteText"/>
      </w:pPr>
    </w:p>
    <w:p w14:paraId="0B4C4725" w14:textId="2CFE87FE" w:rsidR="005567A8" w:rsidRPr="00345D4B" w:rsidRDefault="00345D4B" w:rsidP="00C96F9A">
      <w:pPr>
        <w:pStyle w:val="FootnoteText"/>
      </w:pPr>
      <w:r>
        <w:t>(4) Δεν είναι επιτρεπτό διοικητικές πράξεις να αντίκεινται σε παραστάσεις ή πληροφορίες των αρμόδιων αρχών ή σε πληροφορίες, τη χορήγηση των οποίων προβλέπει ο νόμος, εφόσον οι παραστάσεις και οι πληροφορίες είναι σύμφωνες με το νόμο.</w:t>
      </w:r>
    </w:p>
  </w:footnote>
  <w:footnote w:id="3">
    <w:p w14:paraId="04980426" w14:textId="2F87135E" w:rsidR="005C6810" w:rsidRPr="00390DC6" w:rsidRDefault="005C6810">
      <w:pPr>
        <w:pStyle w:val="FootnoteText"/>
        <w:rPr>
          <w:lang w:val="en-US"/>
        </w:rPr>
      </w:pPr>
      <w:r>
        <w:rPr>
          <w:rStyle w:val="FootnoteReference"/>
        </w:rPr>
        <w:footnoteRef/>
      </w:r>
      <w:r w:rsidRPr="00390DC6">
        <w:rPr>
          <w:lang w:val="en-US"/>
        </w:rPr>
        <w:t xml:space="preserve"> </w:t>
      </w:r>
      <w:r>
        <w:rPr>
          <w:lang w:val="en-US"/>
        </w:rPr>
        <w:t>Southfie</w:t>
      </w:r>
      <w:r w:rsidR="00390DC6">
        <w:rPr>
          <w:lang w:val="en-US"/>
        </w:rPr>
        <w:t>l</w:t>
      </w:r>
      <w:r>
        <w:rPr>
          <w:lang w:val="en-US"/>
        </w:rPr>
        <w:t>ds</w:t>
      </w:r>
      <w:r w:rsidRPr="00390DC6">
        <w:rPr>
          <w:lang w:val="en-US"/>
        </w:rPr>
        <w:t xml:space="preserve"> </w:t>
      </w:r>
      <w:r>
        <w:rPr>
          <w:lang w:val="en-US"/>
        </w:rPr>
        <w:t>Industries</w:t>
      </w:r>
      <w:r w:rsidRPr="00390DC6">
        <w:rPr>
          <w:lang w:val="en-US"/>
        </w:rPr>
        <w:t xml:space="preserve"> </w:t>
      </w:r>
      <w:r>
        <w:rPr>
          <w:lang w:val="en-US"/>
        </w:rPr>
        <w:t>Ltd</w:t>
      </w:r>
      <w:r w:rsidRPr="00390DC6">
        <w:rPr>
          <w:lang w:val="en-US"/>
        </w:rPr>
        <w:t xml:space="preserve"> </w:t>
      </w:r>
      <w:r>
        <w:rPr>
          <w:lang w:val="en-US"/>
        </w:rPr>
        <w:t>v</w:t>
      </w:r>
      <w:r w:rsidRPr="00390DC6">
        <w:rPr>
          <w:lang w:val="en-US"/>
        </w:rPr>
        <w:t xml:space="preserve">. </w:t>
      </w:r>
      <w:r>
        <w:t>Δήμου</w:t>
      </w:r>
      <w:r w:rsidRPr="00390DC6">
        <w:rPr>
          <w:lang w:val="en-US"/>
        </w:rPr>
        <w:t xml:space="preserve"> </w:t>
      </w:r>
      <w:r>
        <w:t>Λεμεσού</w:t>
      </w:r>
      <w:r w:rsidRPr="00390DC6">
        <w:rPr>
          <w:lang w:val="en-US"/>
        </w:rPr>
        <w:t xml:space="preserve"> (1995) 3 </w:t>
      </w:r>
      <w:r>
        <w:t>Α</w:t>
      </w:r>
      <w:r w:rsidRPr="00390DC6">
        <w:rPr>
          <w:lang w:val="en-US"/>
        </w:rPr>
        <w:t>.</w:t>
      </w:r>
      <w:r>
        <w:t>Α</w:t>
      </w:r>
      <w:r w:rsidRPr="00390DC6">
        <w:rPr>
          <w:lang w:val="en-US"/>
        </w:rPr>
        <w:t>.</w:t>
      </w:r>
      <w:r>
        <w:t>Δ</w:t>
      </w:r>
      <w:r w:rsidRPr="00390DC6">
        <w:rPr>
          <w:lang w:val="en-US"/>
        </w:rPr>
        <w:t xml:space="preserve">. 59 </w:t>
      </w:r>
      <w:r>
        <w:t>και</w:t>
      </w:r>
      <w:r w:rsidRPr="00390DC6">
        <w:rPr>
          <w:lang w:val="en-US"/>
        </w:rPr>
        <w:t xml:space="preserve"> </w:t>
      </w:r>
      <w:r>
        <w:rPr>
          <w:lang w:val="en-US"/>
        </w:rPr>
        <w:t>Serafino</w:t>
      </w:r>
      <w:r w:rsidRPr="00390DC6">
        <w:rPr>
          <w:lang w:val="en-US"/>
        </w:rPr>
        <w:t xml:space="preserve"> </w:t>
      </w:r>
      <w:r>
        <w:rPr>
          <w:lang w:val="en-US"/>
        </w:rPr>
        <w:t>Shoe</w:t>
      </w:r>
      <w:r w:rsidRPr="00390DC6">
        <w:rPr>
          <w:lang w:val="en-US"/>
        </w:rPr>
        <w:t xml:space="preserve"> </w:t>
      </w:r>
      <w:r>
        <w:rPr>
          <w:lang w:val="en-US"/>
        </w:rPr>
        <w:t>Industry</w:t>
      </w:r>
      <w:r w:rsidRPr="00390DC6">
        <w:rPr>
          <w:lang w:val="en-US"/>
        </w:rPr>
        <w:t xml:space="preserve"> </w:t>
      </w:r>
      <w:r w:rsidR="00390DC6" w:rsidRPr="00390DC6">
        <w:rPr>
          <w:lang w:val="en-US"/>
        </w:rPr>
        <w:t xml:space="preserve">&amp; </w:t>
      </w:r>
      <w:r w:rsidR="00390DC6">
        <w:rPr>
          <w:lang w:val="en-US"/>
        </w:rPr>
        <w:t xml:space="preserve">Trading Co. </w:t>
      </w:r>
      <w:r>
        <w:rPr>
          <w:lang w:val="en-US"/>
        </w:rPr>
        <w:t>Ltd</w:t>
      </w:r>
      <w:r w:rsidRPr="00390DC6">
        <w:rPr>
          <w:lang w:val="en-US"/>
        </w:rPr>
        <w:t xml:space="preserve"> </w:t>
      </w:r>
      <w:r>
        <w:rPr>
          <w:lang w:val="en-US"/>
        </w:rPr>
        <w:t>v</w:t>
      </w:r>
      <w:r w:rsidRPr="00390DC6">
        <w:rPr>
          <w:lang w:val="en-US"/>
        </w:rPr>
        <w:t xml:space="preserve">. </w:t>
      </w:r>
      <w:r>
        <w:rPr>
          <w:lang w:val="en-US"/>
        </w:rPr>
        <w:t>Republic</w:t>
      </w:r>
      <w:r w:rsidRPr="00390DC6">
        <w:rPr>
          <w:lang w:val="en-US"/>
        </w:rPr>
        <w:t xml:space="preserve"> (1991)3 </w:t>
      </w:r>
      <w:r>
        <w:t>Α</w:t>
      </w:r>
      <w:r w:rsidRPr="00390DC6">
        <w:rPr>
          <w:lang w:val="en-US"/>
        </w:rPr>
        <w:t>.</w:t>
      </w:r>
      <w:r>
        <w:t>Α</w:t>
      </w:r>
      <w:r w:rsidRPr="00390DC6">
        <w:rPr>
          <w:lang w:val="en-US"/>
        </w:rPr>
        <w:t>.</w:t>
      </w:r>
      <w:r>
        <w:t>Δ</w:t>
      </w:r>
      <w:r w:rsidRPr="00390DC6">
        <w:rPr>
          <w:lang w:val="en-US"/>
        </w:rPr>
        <w:t>. 310.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70305"/>
      <w:docPartObj>
        <w:docPartGallery w:val="Page Numbers (Top of Page)"/>
        <w:docPartUnique/>
      </w:docPartObj>
    </w:sdtPr>
    <w:sdtEndPr>
      <w:rPr>
        <w:noProof/>
      </w:rPr>
    </w:sdtEndPr>
    <w:sdtContent>
      <w:p w14:paraId="25D4AD0C" w14:textId="372843D3" w:rsidR="00A36192" w:rsidRDefault="00A36192">
        <w:pPr>
          <w:pStyle w:val="Header"/>
          <w:jc w:val="center"/>
        </w:pPr>
        <w:r>
          <w:fldChar w:fldCharType="begin"/>
        </w:r>
        <w:r>
          <w:instrText xml:space="preserve"> PAGE   \* MERGEFORMAT </w:instrText>
        </w:r>
        <w:r>
          <w:fldChar w:fldCharType="separate"/>
        </w:r>
        <w:r w:rsidR="00D11D90">
          <w:rPr>
            <w:noProof/>
          </w:rPr>
          <w:t>12</w:t>
        </w:r>
        <w:r>
          <w:rPr>
            <w:noProof/>
          </w:rPr>
          <w:fldChar w:fldCharType="end"/>
        </w:r>
      </w:p>
    </w:sdtContent>
  </w:sdt>
  <w:p w14:paraId="6AFF711C" w14:textId="77777777" w:rsidR="00A36192" w:rsidRDefault="00A361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B018A"/>
    <w:multiLevelType w:val="hybridMultilevel"/>
    <w:tmpl w:val="E116BD78"/>
    <w:lvl w:ilvl="0" w:tplc="D1C2993A">
      <w:start w:val="1"/>
      <w:numFmt w:val="decimal"/>
      <w:lvlText w:val="%1."/>
      <w:lvlJc w:val="left"/>
      <w:pPr>
        <w:ind w:left="790" w:hanging="360"/>
      </w:pPr>
      <w:rPr>
        <w:rFonts w:hint="default"/>
        <w:i w:val="0"/>
      </w:rPr>
    </w:lvl>
    <w:lvl w:ilvl="1" w:tplc="20000019" w:tentative="1">
      <w:start w:val="1"/>
      <w:numFmt w:val="lowerLetter"/>
      <w:lvlText w:val="%2."/>
      <w:lvlJc w:val="left"/>
      <w:pPr>
        <w:ind w:left="1510" w:hanging="360"/>
      </w:pPr>
    </w:lvl>
    <w:lvl w:ilvl="2" w:tplc="2000001B" w:tentative="1">
      <w:start w:val="1"/>
      <w:numFmt w:val="lowerRoman"/>
      <w:lvlText w:val="%3."/>
      <w:lvlJc w:val="right"/>
      <w:pPr>
        <w:ind w:left="2230" w:hanging="180"/>
      </w:pPr>
    </w:lvl>
    <w:lvl w:ilvl="3" w:tplc="2000000F" w:tentative="1">
      <w:start w:val="1"/>
      <w:numFmt w:val="decimal"/>
      <w:lvlText w:val="%4."/>
      <w:lvlJc w:val="left"/>
      <w:pPr>
        <w:ind w:left="2950" w:hanging="360"/>
      </w:pPr>
    </w:lvl>
    <w:lvl w:ilvl="4" w:tplc="20000019" w:tentative="1">
      <w:start w:val="1"/>
      <w:numFmt w:val="lowerLetter"/>
      <w:lvlText w:val="%5."/>
      <w:lvlJc w:val="left"/>
      <w:pPr>
        <w:ind w:left="3670" w:hanging="360"/>
      </w:pPr>
    </w:lvl>
    <w:lvl w:ilvl="5" w:tplc="2000001B" w:tentative="1">
      <w:start w:val="1"/>
      <w:numFmt w:val="lowerRoman"/>
      <w:lvlText w:val="%6."/>
      <w:lvlJc w:val="right"/>
      <w:pPr>
        <w:ind w:left="4390" w:hanging="180"/>
      </w:pPr>
    </w:lvl>
    <w:lvl w:ilvl="6" w:tplc="2000000F" w:tentative="1">
      <w:start w:val="1"/>
      <w:numFmt w:val="decimal"/>
      <w:lvlText w:val="%7."/>
      <w:lvlJc w:val="left"/>
      <w:pPr>
        <w:ind w:left="5110" w:hanging="360"/>
      </w:pPr>
    </w:lvl>
    <w:lvl w:ilvl="7" w:tplc="20000019" w:tentative="1">
      <w:start w:val="1"/>
      <w:numFmt w:val="lowerLetter"/>
      <w:lvlText w:val="%8."/>
      <w:lvlJc w:val="left"/>
      <w:pPr>
        <w:ind w:left="5830" w:hanging="360"/>
      </w:pPr>
    </w:lvl>
    <w:lvl w:ilvl="8" w:tplc="2000001B" w:tentative="1">
      <w:start w:val="1"/>
      <w:numFmt w:val="lowerRoman"/>
      <w:lvlText w:val="%9."/>
      <w:lvlJc w:val="right"/>
      <w:pPr>
        <w:ind w:left="6550" w:hanging="180"/>
      </w:pPr>
    </w:lvl>
  </w:abstractNum>
  <w:abstractNum w:abstractNumId="1" w15:restartNumberingAfterBreak="0">
    <w:nsid w:val="0BBA1D16"/>
    <w:multiLevelType w:val="hybridMultilevel"/>
    <w:tmpl w:val="C91A77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1620B3B"/>
    <w:multiLevelType w:val="hybridMultilevel"/>
    <w:tmpl w:val="E3806C7A"/>
    <w:lvl w:ilvl="0" w:tplc="0408000F">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63A5BEE"/>
    <w:multiLevelType w:val="hybridMultilevel"/>
    <w:tmpl w:val="13F2A4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83E4A6D"/>
    <w:multiLevelType w:val="hybridMultilevel"/>
    <w:tmpl w:val="7D9898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F2247DA"/>
    <w:multiLevelType w:val="hybridMultilevel"/>
    <w:tmpl w:val="F81A96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3FB449D"/>
    <w:multiLevelType w:val="hybridMultilevel"/>
    <w:tmpl w:val="FA88D0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85B0BDA"/>
    <w:multiLevelType w:val="hybridMultilevel"/>
    <w:tmpl w:val="2ADE14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8E41FB5"/>
    <w:multiLevelType w:val="hybridMultilevel"/>
    <w:tmpl w:val="CD6AEE54"/>
    <w:lvl w:ilvl="0" w:tplc="AFAA920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3EF4D66"/>
    <w:multiLevelType w:val="hybridMultilevel"/>
    <w:tmpl w:val="9D80DC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4"/>
  </w:num>
  <w:num w:numId="5">
    <w:abstractNumId w:val="8"/>
  </w:num>
  <w:num w:numId="6">
    <w:abstractNumId w:val="5"/>
  </w:num>
  <w:num w:numId="7">
    <w:abstractNumId w:val="6"/>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CA"/>
    <w:rsid w:val="0001159E"/>
    <w:rsid w:val="0001179B"/>
    <w:rsid w:val="00013BB5"/>
    <w:rsid w:val="00020C79"/>
    <w:rsid w:val="00022640"/>
    <w:rsid w:val="0002449F"/>
    <w:rsid w:val="0002602B"/>
    <w:rsid w:val="00030B02"/>
    <w:rsid w:val="000461AB"/>
    <w:rsid w:val="00051EDA"/>
    <w:rsid w:val="00054EFE"/>
    <w:rsid w:val="0005536F"/>
    <w:rsid w:val="00061569"/>
    <w:rsid w:val="00070D19"/>
    <w:rsid w:val="000728BB"/>
    <w:rsid w:val="000761A0"/>
    <w:rsid w:val="0008094F"/>
    <w:rsid w:val="00082789"/>
    <w:rsid w:val="00084EC2"/>
    <w:rsid w:val="00085B5B"/>
    <w:rsid w:val="00090CEB"/>
    <w:rsid w:val="000A395A"/>
    <w:rsid w:val="000A491F"/>
    <w:rsid w:val="000A68F8"/>
    <w:rsid w:val="000B22E8"/>
    <w:rsid w:val="000B408D"/>
    <w:rsid w:val="000B792D"/>
    <w:rsid w:val="000C04E1"/>
    <w:rsid w:val="000D0CBE"/>
    <w:rsid w:val="000D1839"/>
    <w:rsid w:val="000D2730"/>
    <w:rsid w:val="000D5D3D"/>
    <w:rsid w:val="000D6484"/>
    <w:rsid w:val="000E03D8"/>
    <w:rsid w:val="000E0538"/>
    <w:rsid w:val="000E09E8"/>
    <w:rsid w:val="000E259B"/>
    <w:rsid w:val="000E28CA"/>
    <w:rsid w:val="000E5EBF"/>
    <w:rsid w:val="000E6061"/>
    <w:rsid w:val="000F1DBF"/>
    <w:rsid w:val="000F5DDA"/>
    <w:rsid w:val="000F6E40"/>
    <w:rsid w:val="000F7463"/>
    <w:rsid w:val="00102FDD"/>
    <w:rsid w:val="00111D04"/>
    <w:rsid w:val="00117FCE"/>
    <w:rsid w:val="00133830"/>
    <w:rsid w:val="00135357"/>
    <w:rsid w:val="001354CE"/>
    <w:rsid w:val="0013698E"/>
    <w:rsid w:val="00141BEA"/>
    <w:rsid w:val="00144AED"/>
    <w:rsid w:val="001541A6"/>
    <w:rsid w:val="00154277"/>
    <w:rsid w:val="0015569C"/>
    <w:rsid w:val="00155F00"/>
    <w:rsid w:val="00161A34"/>
    <w:rsid w:val="00162577"/>
    <w:rsid w:val="00166474"/>
    <w:rsid w:val="0016692E"/>
    <w:rsid w:val="0016705A"/>
    <w:rsid w:val="00174E61"/>
    <w:rsid w:val="00176CA7"/>
    <w:rsid w:val="00184191"/>
    <w:rsid w:val="001913F9"/>
    <w:rsid w:val="001926F4"/>
    <w:rsid w:val="001A75D8"/>
    <w:rsid w:val="001B2191"/>
    <w:rsid w:val="001B345D"/>
    <w:rsid w:val="001B6E02"/>
    <w:rsid w:val="001C7C47"/>
    <w:rsid w:val="001D07CF"/>
    <w:rsid w:val="001D634C"/>
    <w:rsid w:val="001E186F"/>
    <w:rsid w:val="001E2E30"/>
    <w:rsid w:val="001E647A"/>
    <w:rsid w:val="001F2117"/>
    <w:rsid w:val="001F3185"/>
    <w:rsid w:val="001F4489"/>
    <w:rsid w:val="00202D88"/>
    <w:rsid w:val="002032E7"/>
    <w:rsid w:val="00210E92"/>
    <w:rsid w:val="00215056"/>
    <w:rsid w:val="002171C0"/>
    <w:rsid w:val="002234C6"/>
    <w:rsid w:val="0023161F"/>
    <w:rsid w:val="00232347"/>
    <w:rsid w:val="00232CE0"/>
    <w:rsid w:val="00235965"/>
    <w:rsid w:val="00236549"/>
    <w:rsid w:val="002375B0"/>
    <w:rsid w:val="002407BE"/>
    <w:rsid w:val="002455A9"/>
    <w:rsid w:val="00246726"/>
    <w:rsid w:val="002475DF"/>
    <w:rsid w:val="00250656"/>
    <w:rsid w:val="00250999"/>
    <w:rsid w:val="0025419C"/>
    <w:rsid w:val="00262426"/>
    <w:rsid w:val="002642FC"/>
    <w:rsid w:val="00264577"/>
    <w:rsid w:val="00265CB7"/>
    <w:rsid w:val="00270481"/>
    <w:rsid w:val="00275812"/>
    <w:rsid w:val="00276F2B"/>
    <w:rsid w:val="00281C81"/>
    <w:rsid w:val="0029644F"/>
    <w:rsid w:val="00297C36"/>
    <w:rsid w:val="002A75CA"/>
    <w:rsid w:val="002B3378"/>
    <w:rsid w:val="002B4F91"/>
    <w:rsid w:val="002C0F71"/>
    <w:rsid w:val="002C469B"/>
    <w:rsid w:val="002C5EED"/>
    <w:rsid w:val="002C64E9"/>
    <w:rsid w:val="002C6869"/>
    <w:rsid w:val="002C7C3B"/>
    <w:rsid w:val="002D168A"/>
    <w:rsid w:val="002D223E"/>
    <w:rsid w:val="002D5C53"/>
    <w:rsid w:val="002D7550"/>
    <w:rsid w:val="002E6960"/>
    <w:rsid w:val="002F1D05"/>
    <w:rsid w:val="002F293B"/>
    <w:rsid w:val="0030427B"/>
    <w:rsid w:val="00314C26"/>
    <w:rsid w:val="00316625"/>
    <w:rsid w:val="003200B6"/>
    <w:rsid w:val="00321512"/>
    <w:rsid w:val="00330DF7"/>
    <w:rsid w:val="00333276"/>
    <w:rsid w:val="0033579E"/>
    <w:rsid w:val="00340EBB"/>
    <w:rsid w:val="00340FD0"/>
    <w:rsid w:val="00343911"/>
    <w:rsid w:val="00343D21"/>
    <w:rsid w:val="00345D4B"/>
    <w:rsid w:val="0036030F"/>
    <w:rsid w:val="0036146A"/>
    <w:rsid w:val="00367F6E"/>
    <w:rsid w:val="0037022F"/>
    <w:rsid w:val="00370551"/>
    <w:rsid w:val="003716E9"/>
    <w:rsid w:val="00374033"/>
    <w:rsid w:val="00384AE2"/>
    <w:rsid w:val="00386E5A"/>
    <w:rsid w:val="00387998"/>
    <w:rsid w:val="0039048F"/>
    <w:rsid w:val="00390DC6"/>
    <w:rsid w:val="003919FF"/>
    <w:rsid w:val="00392FD5"/>
    <w:rsid w:val="003A03C6"/>
    <w:rsid w:val="003A1D06"/>
    <w:rsid w:val="003A46E3"/>
    <w:rsid w:val="003B2BCC"/>
    <w:rsid w:val="003B4E43"/>
    <w:rsid w:val="003B76D4"/>
    <w:rsid w:val="003C2D37"/>
    <w:rsid w:val="003C358B"/>
    <w:rsid w:val="003C6787"/>
    <w:rsid w:val="003D17FB"/>
    <w:rsid w:val="003D38CE"/>
    <w:rsid w:val="003D455A"/>
    <w:rsid w:val="003E119F"/>
    <w:rsid w:val="003E1A90"/>
    <w:rsid w:val="003E4198"/>
    <w:rsid w:val="003E48B8"/>
    <w:rsid w:val="003E55C8"/>
    <w:rsid w:val="003E6C35"/>
    <w:rsid w:val="003F137A"/>
    <w:rsid w:val="003F4BB7"/>
    <w:rsid w:val="003F6469"/>
    <w:rsid w:val="0040484E"/>
    <w:rsid w:val="004079AD"/>
    <w:rsid w:val="00412596"/>
    <w:rsid w:val="004154FE"/>
    <w:rsid w:val="00416742"/>
    <w:rsid w:val="00417D3D"/>
    <w:rsid w:val="004214F9"/>
    <w:rsid w:val="004218B8"/>
    <w:rsid w:val="00424BE7"/>
    <w:rsid w:val="00426D21"/>
    <w:rsid w:val="00430FC0"/>
    <w:rsid w:val="004311B3"/>
    <w:rsid w:val="00432EC1"/>
    <w:rsid w:val="00433389"/>
    <w:rsid w:val="00436AD4"/>
    <w:rsid w:val="00436DFB"/>
    <w:rsid w:val="00441EED"/>
    <w:rsid w:val="00445098"/>
    <w:rsid w:val="0044726F"/>
    <w:rsid w:val="0044731C"/>
    <w:rsid w:val="00451FBC"/>
    <w:rsid w:val="0045267C"/>
    <w:rsid w:val="0046388F"/>
    <w:rsid w:val="0046393A"/>
    <w:rsid w:val="00464C6C"/>
    <w:rsid w:val="0046637A"/>
    <w:rsid w:val="00466C81"/>
    <w:rsid w:val="00471F66"/>
    <w:rsid w:val="0047267C"/>
    <w:rsid w:val="004748A1"/>
    <w:rsid w:val="00476784"/>
    <w:rsid w:val="00476BE3"/>
    <w:rsid w:val="00481EB3"/>
    <w:rsid w:val="0048387E"/>
    <w:rsid w:val="00485EED"/>
    <w:rsid w:val="004946D4"/>
    <w:rsid w:val="004A4231"/>
    <w:rsid w:val="004A498B"/>
    <w:rsid w:val="004A5E15"/>
    <w:rsid w:val="004B309B"/>
    <w:rsid w:val="004B51C6"/>
    <w:rsid w:val="004C6D87"/>
    <w:rsid w:val="004D5D45"/>
    <w:rsid w:val="004D6F87"/>
    <w:rsid w:val="004D7620"/>
    <w:rsid w:val="004E2BD8"/>
    <w:rsid w:val="004F13C6"/>
    <w:rsid w:val="004F4F61"/>
    <w:rsid w:val="004F5CC7"/>
    <w:rsid w:val="004F5DDD"/>
    <w:rsid w:val="0050185B"/>
    <w:rsid w:val="00502D9C"/>
    <w:rsid w:val="00512F99"/>
    <w:rsid w:val="0051469D"/>
    <w:rsid w:val="005206B5"/>
    <w:rsid w:val="00521ADA"/>
    <w:rsid w:val="0052247C"/>
    <w:rsid w:val="0052563D"/>
    <w:rsid w:val="00530322"/>
    <w:rsid w:val="005323B9"/>
    <w:rsid w:val="00533661"/>
    <w:rsid w:val="00533CE1"/>
    <w:rsid w:val="005348E2"/>
    <w:rsid w:val="00534F56"/>
    <w:rsid w:val="00536BCE"/>
    <w:rsid w:val="00537760"/>
    <w:rsid w:val="00537FB7"/>
    <w:rsid w:val="005442A0"/>
    <w:rsid w:val="005567A8"/>
    <w:rsid w:val="00564A4C"/>
    <w:rsid w:val="00571844"/>
    <w:rsid w:val="00572DFA"/>
    <w:rsid w:val="00580DF1"/>
    <w:rsid w:val="00585757"/>
    <w:rsid w:val="00585D80"/>
    <w:rsid w:val="00590879"/>
    <w:rsid w:val="00590FDF"/>
    <w:rsid w:val="00591FEC"/>
    <w:rsid w:val="005926EF"/>
    <w:rsid w:val="00593A94"/>
    <w:rsid w:val="00595BB6"/>
    <w:rsid w:val="005A1A9A"/>
    <w:rsid w:val="005A7BB0"/>
    <w:rsid w:val="005B2C27"/>
    <w:rsid w:val="005B4D7F"/>
    <w:rsid w:val="005C35E7"/>
    <w:rsid w:val="005C55B8"/>
    <w:rsid w:val="005C6810"/>
    <w:rsid w:val="005D3076"/>
    <w:rsid w:val="005D7E31"/>
    <w:rsid w:val="005E1EEC"/>
    <w:rsid w:val="005E6F0B"/>
    <w:rsid w:val="005F1595"/>
    <w:rsid w:val="005F56DE"/>
    <w:rsid w:val="005F6AF7"/>
    <w:rsid w:val="00601248"/>
    <w:rsid w:val="006109A3"/>
    <w:rsid w:val="00613671"/>
    <w:rsid w:val="00614885"/>
    <w:rsid w:val="00622D7F"/>
    <w:rsid w:val="006249D7"/>
    <w:rsid w:val="006271B9"/>
    <w:rsid w:val="00627A8C"/>
    <w:rsid w:val="006305BA"/>
    <w:rsid w:val="0063352E"/>
    <w:rsid w:val="006346B6"/>
    <w:rsid w:val="0064038E"/>
    <w:rsid w:val="0064710E"/>
    <w:rsid w:val="00650298"/>
    <w:rsid w:val="006507E7"/>
    <w:rsid w:val="0065290F"/>
    <w:rsid w:val="006571C2"/>
    <w:rsid w:val="0066658B"/>
    <w:rsid w:val="006670D2"/>
    <w:rsid w:val="00667639"/>
    <w:rsid w:val="0067276B"/>
    <w:rsid w:val="00672EA8"/>
    <w:rsid w:val="00680174"/>
    <w:rsid w:val="006801B8"/>
    <w:rsid w:val="006B40E4"/>
    <w:rsid w:val="006D019D"/>
    <w:rsid w:val="006D139E"/>
    <w:rsid w:val="006D6A3B"/>
    <w:rsid w:val="006D6C48"/>
    <w:rsid w:val="006D73BF"/>
    <w:rsid w:val="006E08D4"/>
    <w:rsid w:val="006E3986"/>
    <w:rsid w:val="006F2C05"/>
    <w:rsid w:val="006F7B59"/>
    <w:rsid w:val="00700983"/>
    <w:rsid w:val="00706778"/>
    <w:rsid w:val="007112C3"/>
    <w:rsid w:val="0071682A"/>
    <w:rsid w:val="00716FC5"/>
    <w:rsid w:val="007171BF"/>
    <w:rsid w:val="007234CE"/>
    <w:rsid w:val="007235EB"/>
    <w:rsid w:val="00724F29"/>
    <w:rsid w:val="007369FB"/>
    <w:rsid w:val="00743C43"/>
    <w:rsid w:val="007440D0"/>
    <w:rsid w:val="00745B34"/>
    <w:rsid w:val="007479F0"/>
    <w:rsid w:val="00754563"/>
    <w:rsid w:val="00761ABA"/>
    <w:rsid w:val="00762FF2"/>
    <w:rsid w:val="00764C7E"/>
    <w:rsid w:val="00765490"/>
    <w:rsid w:val="00765A1A"/>
    <w:rsid w:val="0076650A"/>
    <w:rsid w:val="0077314A"/>
    <w:rsid w:val="0077550C"/>
    <w:rsid w:val="007849B8"/>
    <w:rsid w:val="00784BCA"/>
    <w:rsid w:val="007851E8"/>
    <w:rsid w:val="00794663"/>
    <w:rsid w:val="007A17FC"/>
    <w:rsid w:val="007A1F7B"/>
    <w:rsid w:val="007A230B"/>
    <w:rsid w:val="007A2650"/>
    <w:rsid w:val="007A27CE"/>
    <w:rsid w:val="007A3658"/>
    <w:rsid w:val="007A4A73"/>
    <w:rsid w:val="007B695B"/>
    <w:rsid w:val="007C09D5"/>
    <w:rsid w:val="007C10A2"/>
    <w:rsid w:val="007E2B76"/>
    <w:rsid w:val="007E6379"/>
    <w:rsid w:val="007E6791"/>
    <w:rsid w:val="007F0DBC"/>
    <w:rsid w:val="007F137C"/>
    <w:rsid w:val="007F1656"/>
    <w:rsid w:val="00804572"/>
    <w:rsid w:val="0080680A"/>
    <w:rsid w:val="00810413"/>
    <w:rsid w:val="0081080C"/>
    <w:rsid w:val="008118ED"/>
    <w:rsid w:val="008167A1"/>
    <w:rsid w:val="00821FCB"/>
    <w:rsid w:val="008261C3"/>
    <w:rsid w:val="008277C1"/>
    <w:rsid w:val="00827DC1"/>
    <w:rsid w:val="00831374"/>
    <w:rsid w:val="00835185"/>
    <w:rsid w:val="00837B91"/>
    <w:rsid w:val="008403AD"/>
    <w:rsid w:val="00843439"/>
    <w:rsid w:val="00847E00"/>
    <w:rsid w:val="00853168"/>
    <w:rsid w:val="00853751"/>
    <w:rsid w:val="0085642D"/>
    <w:rsid w:val="00856DC9"/>
    <w:rsid w:val="00860B21"/>
    <w:rsid w:val="0087592F"/>
    <w:rsid w:val="00880816"/>
    <w:rsid w:val="00881432"/>
    <w:rsid w:val="00881765"/>
    <w:rsid w:val="008859DA"/>
    <w:rsid w:val="008865F3"/>
    <w:rsid w:val="00892F0D"/>
    <w:rsid w:val="0089449B"/>
    <w:rsid w:val="008A0780"/>
    <w:rsid w:val="008A19DB"/>
    <w:rsid w:val="008B17BA"/>
    <w:rsid w:val="008B5459"/>
    <w:rsid w:val="008C3F37"/>
    <w:rsid w:val="008C4F79"/>
    <w:rsid w:val="008D061D"/>
    <w:rsid w:val="008D6545"/>
    <w:rsid w:val="008E4ED9"/>
    <w:rsid w:val="008E5F9A"/>
    <w:rsid w:val="008F2C12"/>
    <w:rsid w:val="008F32F9"/>
    <w:rsid w:val="00900253"/>
    <w:rsid w:val="00907840"/>
    <w:rsid w:val="009108B4"/>
    <w:rsid w:val="009137B7"/>
    <w:rsid w:val="009205D9"/>
    <w:rsid w:val="0092313B"/>
    <w:rsid w:val="00930478"/>
    <w:rsid w:val="009314B8"/>
    <w:rsid w:val="00934979"/>
    <w:rsid w:val="00942747"/>
    <w:rsid w:val="00943BE9"/>
    <w:rsid w:val="00951ACD"/>
    <w:rsid w:val="00953A64"/>
    <w:rsid w:val="0096138D"/>
    <w:rsid w:val="00975372"/>
    <w:rsid w:val="00976FAB"/>
    <w:rsid w:val="009816B4"/>
    <w:rsid w:val="009821AD"/>
    <w:rsid w:val="009828B1"/>
    <w:rsid w:val="00984496"/>
    <w:rsid w:val="00986C39"/>
    <w:rsid w:val="00987C84"/>
    <w:rsid w:val="00994113"/>
    <w:rsid w:val="00994DF3"/>
    <w:rsid w:val="009A06A4"/>
    <w:rsid w:val="009A1C09"/>
    <w:rsid w:val="009A40DE"/>
    <w:rsid w:val="009B2E37"/>
    <w:rsid w:val="009B7999"/>
    <w:rsid w:val="009C69EB"/>
    <w:rsid w:val="009C6E37"/>
    <w:rsid w:val="009D1EAE"/>
    <w:rsid w:val="009D26B5"/>
    <w:rsid w:val="009D5A66"/>
    <w:rsid w:val="009D6E7B"/>
    <w:rsid w:val="009D72BE"/>
    <w:rsid w:val="009E38DE"/>
    <w:rsid w:val="009E651F"/>
    <w:rsid w:val="009F0E05"/>
    <w:rsid w:val="009F2244"/>
    <w:rsid w:val="009F4891"/>
    <w:rsid w:val="009F6706"/>
    <w:rsid w:val="00A01376"/>
    <w:rsid w:val="00A034F9"/>
    <w:rsid w:val="00A03E0A"/>
    <w:rsid w:val="00A14344"/>
    <w:rsid w:val="00A36192"/>
    <w:rsid w:val="00A40D6F"/>
    <w:rsid w:val="00A42F0B"/>
    <w:rsid w:val="00A4420C"/>
    <w:rsid w:val="00A53A48"/>
    <w:rsid w:val="00A55AA1"/>
    <w:rsid w:val="00A57CA3"/>
    <w:rsid w:val="00A60CB2"/>
    <w:rsid w:val="00A63B75"/>
    <w:rsid w:val="00A651E2"/>
    <w:rsid w:val="00A67775"/>
    <w:rsid w:val="00A71EE6"/>
    <w:rsid w:val="00A72319"/>
    <w:rsid w:val="00A72C84"/>
    <w:rsid w:val="00A75C74"/>
    <w:rsid w:val="00A80043"/>
    <w:rsid w:val="00A809B5"/>
    <w:rsid w:val="00A80D98"/>
    <w:rsid w:val="00A86B87"/>
    <w:rsid w:val="00A94665"/>
    <w:rsid w:val="00AB2BAF"/>
    <w:rsid w:val="00AB4348"/>
    <w:rsid w:val="00AB5F1D"/>
    <w:rsid w:val="00AB6293"/>
    <w:rsid w:val="00AB62F4"/>
    <w:rsid w:val="00AB7D2E"/>
    <w:rsid w:val="00AC0AE9"/>
    <w:rsid w:val="00AE0073"/>
    <w:rsid w:val="00AE04B6"/>
    <w:rsid w:val="00AE0BAC"/>
    <w:rsid w:val="00AE3C20"/>
    <w:rsid w:val="00AE3E72"/>
    <w:rsid w:val="00AF5D9C"/>
    <w:rsid w:val="00B022DB"/>
    <w:rsid w:val="00B061A9"/>
    <w:rsid w:val="00B063FA"/>
    <w:rsid w:val="00B1155F"/>
    <w:rsid w:val="00B1726B"/>
    <w:rsid w:val="00B21C08"/>
    <w:rsid w:val="00B243FF"/>
    <w:rsid w:val="00B33260"/>
    <w:rsid w:val="00B33710"/>
    <w:rsid w:val="00B3656D"/>
    <w:rsid w:val="00B43138"/>
    <w:rsid w:val="00B43788"/>
    <w:rsid w:val="00B506FC"/>
    <w:rsid w:val="00B53B7F"/>
    <w:rsid w:val="00B54309"/>
    <w:rsid w:val="00B6427F"/>
    <w:rsid w:val="00B7011A"/>
    <w:rsid w:val="00B74A13"/>
    <w:rsid w:val="00B801A8"/>
    <w:rsid w:val="00B80908"/>
    <w:rsid w:val="00B83946"/>
    <w:rsid w:val="00B845D2"/>
    <w:rsid w:val="00B91BA0"/>
    <w:rsid w:val="00B94390"/>
    <w:rsid w:val="00B95E6E"/>
    <w:rsid w:val="00BA02CC"/>
    <w:rsid w:val="00BA0529"/>
    <w:rsid w:val="00BB6614"/>
    <w:rsid w:val="00BC18A2"/>
    <w:rsid w:val="00BC2212"/>
    <w:rsid w:val="00BC4C31"/>
    <w:rsid w:val="00BC58EA"/>
    <w:rsid w:val="00BC61C1"/>
    <w:rsid w:val="00BD024F"/>
    <w:rsid w:val="00BD4A4D"/>
    <w:rsid w:val="00BD6E70"/>
    <w:rsid w:val="00BE06C2"/>
    <w:rsid w:val="00BE0D9E"/>
    <w:rsid w:val="00BE0DC7"/>
    <w:rsid w:val="00BE56D0"/>
    <w:rsid w:val="00BF4E1C"/>
    <w:rsid w:val="00BF7EBF"/>
    <w:rsid w:val="00C016C0"/>
    <w:rsid w:val="00C035C3"/>
    <w:rsid w:val="00C059DA"/>
    <w:rsid w:val="00C10626"/>
    <w:rsid w:val="00C146BB"/>
    <w:rsid w:val="00C152F4"/>
    <w:rsid w:val="00C170F8"/>
    <w:rsid w:val="00C1747D"/>
    <w:rsid w:val="00C20044"/>
    <w:rsid w:val="00C221C2"/>
    <w:rsid w:val="00C22F0A"/>
    <w:rsid w:val="00C27B77"/>
    <w:rsid w:val="00C32DAD"/>
    <w:rsid w:val="00C468A5"/>
    <w:rsid w:val="00C46E2A"/>
    <w:rsid w:val="00C47DB8"/>
    <w:rsid w:val="00C50478"/>
    <w:rsid w:val="00C51C70"/>
    <w:rsid w:val="00C5430C"/>
    <w:rsid w:val="00C601B1"/>
    <w:rsid w:val="00C630E6"/>
    <w:rsid w:val="00C64F48"/>
    <w:rsid w:val="00C668F2"/>
    <w:rsid w:val="00C67CE6"/>
    <w:rsid w:val="00C73E2E"/>
    <w:rsid w:val="00C768DD"/>
    <w:rsid w:val="00C82BF8"/>
    <w:rsid w:val="00C8611A"/>
    <w:rsid w:val="00C913BA"/>
    <w:rsid w:val="00C93E72"/>
    <w:rsid w:val="00C96F9A"/>
    <w:rsid w:val="00CA03F8"/>
    <w:rsid w:val="00CA0598"/>
    <w:rsid w:val="00CA2021"/>
    <w:rsid w:val="00CB69A4"/>
    <w:rsid w:val="00CB7E12"/>
    <w:rsid w:val="00CC5E64"/>
    <w:rsid w:val="00CC6019"/>
    <w:rsid w:val="00CD1B6A"/>
    <w:rsid w:val="00CE59AC"/>
    <w:rsid w:val="00CE70C6"/>
    <w:rsid w:val="00CF0B5A"/>
    <w:rsid w:val="00CF15D2"/>
    <w:rsid w:val="00CF2F02"/>
    <w:rsid w:val="00CF5F45"/>
    <w:rsid w:val="00D0311E"/>
    <w:rsid w:val="00D11D23"/>
    <w:rsid w:val="00D11D90"/>
    <w:rsid w:val="00D14E20"/>
    <w:rsid w:val="00D16321"/>
    <w:rsid w:val="00D16F59"/>
    <w:rsid w:val="00D17E12"/>
    <w:rsid w:val="00D22601"/>
    <w:rsid w:val="00D22765"/>
    <w:rsid w:val="00D31075"/>
    <w:rsid w:val="00D41A27"/>
    <w:rsid w:val="00D436D8"/>
    <w:rsid w:val="00D5229F"/>
    <w:rsid w:val="00D53E06"/>
    <w:rsid w:val="00D5563A"/>
    <w:rsid w:val="00D55A4B"/>
    <w:rsid w:val="00D567A2"/>
    <w:rsid w:val="00D62A68"/>
    <w:rsid w:val="00D7132A"/>
    <w:rsid w:val="00D74F29"/>
    <w:rsid w:val="00D75890"/>
    <w:rsid w:val="00D80A9F"/>
    <w:rsid w:val="00D82F2A"/>
    <w:rsid w:val="00D84E51"/>
    <w:rsid w:val="00D8728B"/>
    <w:rsid w:val="00DA1DCE"/>
    <w:rsid w:val="00DA76A8"/>
    <w:rsid w:val="00DB60CB"/>
    <w:rsid w:val="00DC3EB3"/>
    <w:rsid w:val="00DC67BC"/>
    <w:rsid w:val="00DD53A4"/>
    <w:rsid w:val="00DE2F9C"/>
    <w:rsid w:val="00DE5C3F"/>
    <w:rsid w:val="00DF1BDF"/>
    <w:rsid w:val="00DF261F"/>
    <w:rsid w:val="00DF4CE9"/>
    <w:rsid w:val="00E03EF6"/>
    <w:rsid w:val="00E1015E"/>
    <w:rsid w:val="00E11CBD"/>
    <w:rsid w:val="00E16EE1"/>
    <w:rsid w:val="00E23B1A"/>
    <w:rsid w:val="00E26055"/>
    <w:rsid w:val="00E31D38"/>
    <w:rsid w:val="00E32E26"/>
    <w:rsid w:val="00E32E79"/>
    <w:rsid w:val="00E3775F"/>
    <w:rsid w:val="00E4056B"/>
    <w:rsid w:val="00E41461"/>
    <w:rsid w:val="00E415D1"/>
    <w:rsid w:val="00E44A5F"/>
    <w:rsid w:val="00E45BE7"/>
    <w:rsid w:val="00E47AAD"/>
    <w:rsid w:val="00E54D70"/>
    <w:rsid w:val="00E578E8"/>
    <w:rsid w:val="00E60206"/>
    <w:rsid w:val="00E60553"/>
    <w:rsid w:val="00E621B4"/>
    <w:rsid w:val="00E62F23"/>
    <w:rsid w:val="00E670A5"/>
    <w:rsid w:val="00E702D5"/>
    <w:rsid w:val="00E732DE"/>
    <w:rsid w:val="00E809C7"/>
    <w:rsid w:val="00E80B66"/>
    <w:rsid w:val="00E83920"/>
    <w:rsid w:val="00E86F32"/>
    <w:rsid w:val="00E917DB"/>
    <w:rsid w:val="00E94ABE"/>
    <w:rsid w:val="00EB05BD"/>
    <w:rsid w:val="00EB1119"/>
    <w:rsid w:val="00EB4765"/>
    <w:rsid w:val="00EB60D9"/>
    <w:rsid w:val="00EB681C"/>
    <w:rsid w:val="00EC0D0B"/>
    <w:rsid w:val="00EC4174"/>
    <w:rsid w:val="00ED78D6"/>
    <w:rsid w:val="00EF51C2"/>
    <w:rsid w:val="00EF64E8"/>
    <w:rsid w:val="00F00521"/>
    <w:rsid w:val="00F03E86"/>
    <w:rsid w:val="00F054EF"/>
    <w:rsid w:val="00F06427"/>
    <w:rsid w:val="00F179FB"/>
    <w:rsid w:val="00F2086C"/>
    <w:rsid w:val="00F237F9"/>
    <w:rsid w:val="00F242BD"/>
    <w:rsid w:val="00F4234B"/>
    <w:rsid w:val="00F431A9"/>
    <w:rsid w:val="00F44145"/>
    <w:rsid w:val="00F70DC6"/>
    <w:rsid w:val="00F718DF"/>
    <w:rsid w:val="00F71DE5"/>
    <w:rsid w:val="00F72B4A"/>
    <w:rsid w:val="00F73DC1"/>
    <w:rsid w:val="00F741B1"/>
    <w:rsid w:val="00F7441C"/>
    <w:rsid w:val="00F779E6"/>
    <w:rsid w:val="00F80419"/>
    <w:rsid w:val="00F92217"/>
    <w:rsid w:val="00F927EA"/>
    <w:rsid w:val="00F948CC"/>
    <w:rsid w:val="00FA10CF"/>
    <w:rsid w:val="00FA339B"/>
    <w:rsid w:val="00FA3D8A"/>
    <w:rsid w:val="00FB4E89"/>
    <w:rsid w:val="00FB59AC"/>
    <w:rsid w:val="00FC2B50"/>
    <w:rsid w:val="00FC5C9B"/>
    <w:rsid w:val="00FC5EF8"/>
    <w:rsid w:val="00FC7577"/>
    <w:rsid w:val="00FD57B3"/>
    <w:rsid w:val="00FE0F36"/>
    <w:rsid w:val="00FE3B71"/>
    <w:rsid w:val="00FE7092"/>
    <w:rsid w:val="00FF116F"/>
    <w:rsid w:val="00FF1523"/>
    <w:rsid w:val="00FF25CE"/>
    <w:rsid w:val="00FF2EEC"/>
    <w:rsid w:val="00FF4102"/>
    <w:rsid w:val="00FF4D6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FE1DC"/>
  <w15:chartTrackingRefBased/>
  <w15:docId w15:val="{7B35A04E-0878-4F34-9BC9-432049D5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19D"/>
  </w:style>
  <w:style w:type="paragraph" w:styleId="Footer">
    <w:name w:val="footer"/>
    <w:basedOn w:val="Normal"/>
    <w:link w:val="FooterChar"/>
    <w:uiPriority w:val="99"/>
    <w:unhideWhenUsed/>
    <w:rsid w:val="006D0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19D"/>
  </w:style>
  <w:style w:type="paragraph" w:styleId="BalloonText">
    <w:name w:val="Balloon Text"/>
    <w:basedOn w:val="Normal"/>
    <w:link w:val="BalloonTextChar"/>
    <w:uiPriority w:val="99"/>
    <w:semiHidden/>
    <w:unhideWhenUsed/>
    <w:rsid w:val="00A40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D6F"/>
    <w:rPr>
      <w:rFonts w:ascii="Segoe UI" w:hAnsi="Segoe UI" w:cs="Segoe UI"/>
      <w:sz w:val="18"/>
      <w:szCs w:val="18"/>
    </w:rPr>
  </w:style>
  <w:style w:type="paragraph" w:styleId="ListParagraph">
    <w:name w:val="List Paragraph"/>
    <w:basedOn w:val="Normal"/>
    <w:uiPriority w:val="34"/>
    <w:qFormat/>
    <w:rsid w:val="001541A6"/>
    <w:pPr>
      <w:ind w:left="720"/>
      <w:contextualSpacing/>
    </w:pPr>
  </w:style>
  <w:style w:type="character" w:customStyle="1" w:styleId="Bodytext2">
    <w:name w:val="Body text (2)_"/>
    <w:basedOn w:val="DefaultParagraphFont"/>
    <w:link w:val="Bodytext20"/>
    <w:rsid w:val="0052563D"/>
    <w:rPr>
      <w:rFonts w:ascii="Book Antiqua" w:eastAsia="Book Antiqua" w:hAnsi="Book Antiqua" w:cs="Book Antiqua"/>
      <w:shd w:val="clear" w:color="auto" w:fill="FFFFFF"/>
    </w:rPr>
  </w:style>
  <w:style w:type="paragraph" w:customStyle="1" w:styleId="Bodytext20">
    <w:name w:val="Body text (2)"/>
    <w:basedOn w:val="Normal"/>
    <w:link w:val="Bodytext2"/>
    <w:rsid w:val="0052563D"/>
    <w:pPr>
      <w:widowControl w:val="0"/>
      <w:shd w:val="clear" w:color="auto" w:fill="FFFFFF"/>
      <w:spacing w:after="420" w:line="360" w:lineRule="auto"/>
    </w:pPr>
    <w:rPr>
      <w:rFonts w:ascii="Book Antiqua" w:eastAsia="Book Antiqua" w:hAnsi="Book Antiqua" w:cs="Book Antiqua"/>
    </w:rPr>
  </w:style>
  <w:style w:type="paragraph" w:styleId="FootnoteText">
    <w:name w:val="footnote text"/>
    <w:basedOn w:val="Normal"/>
    <w:link w:val="FootnoteTextChar"/>
    <w:uiPriority w:val="99"/>
    <w:unhideWhenUsed/>
    <w:rsid w:val="008C3F37"/>
    <w:pPr>
      <w:spacing w:after="0" w:line="240" w:lineRule="auto"/>
    </w:pPr>
    <w:rPr>
      <w:sz w:val="20"/>
      <w:szCs w:val="20"/>
    </w:rPr>
  </w:style>
  <w:style w:type="character" w:customStyle="1" w:styleId="FootnoteTextChar">
    <w:name w:val="Footnote Text Char"/>
    <w:basedOn w:val="DefaultParagraphFont"/>
    <w:link w:val="FootnoteText"/>
    <w:uiPriority w:val="99"/>
    <w:rsid w:val="008C3F37"/>
    <w:rPr>
      <w:sz w:val="20"/>
      <w:szCs w:val="20"/>
    </w:rPr>
  </w:style>
  <w:style w:type="character" w:styleId="FootnoteReference">
    <w:name w:val="footnote reference"/>
    <w:basedOn w:val="DefaultParagraphFont"/>
    <w:uiPriority w:val="99"/>
    <w:semiHidden/>
    <w:unhideWhenUsed/>
    <w:rsid w:val="008C3F37"/>
    <w:rPr>
      <w:vertAlign w:val="superscript"/>
    </w:rPr>
  </w:style>
  <w:style w:type="paragraph" w:customStyle="1" w:styleId="0">
    <w:name w:val="0"/>
    <w:basedOn w:val="Normal"/>
    <w:rsid w:val="00EB111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dent">
    <w:name w:val="indent"/>
    <w:basedOn w:val="Normal"/>
    <w:rsid w:val="00A3619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0">
    <w:name w:val="a0"/>
    <w:basedOn w:val="Normal"/>
    <w:rsid w:val="004333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
    <w:name w:val="2"/>
    <w:basedOn w:val="Normal"/>
    <w:rsid w:val="004333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dent1">
    <w:name w:val="indent1"/>
    <w:basedOn w:val="Normal"/>
    <w:rsid w:val="000D183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kanonikh">
    <w:name w:val="kanonikh"/>
    <w:basedOn w:val="Normal"/>
    <w:rsid w:val="00743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EndnoteText">
    <w:name w:val="endnote text"/>
    <w:basedOn w:val="Normal"/>
    <w:link w:val="EndnoteTextChar"/>
    <w:uiPriority w:val="99"/>
    <w:semiHidden/>
    <w:unhideWhenUsed/>
    <w:rsid w:val="000E60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6061"/>
    <w:rPr>
      <w:sz w:val="20"/>
      <w:szCs w:val="20"/>
    </w:rPr>
  </w:style>
  <w:style w:type="character" w:styleId="EndnoteReference">
    <w:name w:val="endnote reference"/>
    <w:basedOn w:val="DefaultParagraphFont"/>
    <w:uiPriority w:val="99"/>
    <w:semiHidden/>
    <w:unhideWhenUsed/>
    <w:rsid w:val="000E6061"/>
    <w:rPr>
      <w:vertAlign w:val="superscript"/>
    </w:rPr>
  </w:style>
  <w:style w:type="paragraph" w:customStyle="1" w:styleId="listparagraph0">
    <w:name w:val="listparagraph"/>
    <w:basedOn w:val="Normal"/>
    <w:rsid w:val="00C152F4"/>
    <w:pPr>
      <w:spacing w:after="200" w:line="276" w:lineRule="auto"/>
      <w:ind w:left="720"/>
    </w:pPr>
    <w:rPr>
      <w:rFonts w:ascii="Calibri" w:eastAsia="Times New Roman" w:hAnsi="Calibri" w:cs="Times New Roman"/>
      <w:lang w:eastAsia="el-GR"/>
    </w:rPr>
  </w:style>
  <w:style w:type="paragraph" w:customStyle="1" w:styleId="05cm">
    <w:name w:val="05cm"/>
    <w:basedOn w:val="Normal"/>
    <w:rsid w:val="0040484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NoSpacing">
    <w:name w:val="No Spacing"/>
    <w:uiPriority w:val="1"/>
    <w:qFormat/>
    <w:rsid w:val="00E60206"/>
    <w:pPr>
      <w:spacing w:after="0" w:line="240" w:lineRule="auto"/>
    </w:pPr>
  </w:style>
  <w:style w:type="paragraph" w:styleId="NormalWeb">
    <w:name w:val="Normal (Web)"/>
    <w:basedOn w:val="Normal"/>
    <w:uiPriority w:val="99"/>
    <w:semiHidden/>
    <w:unhideWhenUsed/>
    <w:rsid w:val="00FA10CF"/>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0498">
      <w:bodyDiv w:val="1"/>
      <w:marLeft w:val="0"/>
      <w:marRight w:val="0"/>
      <w:marTop w:val="0"/>
      <w:marBottom w:val="0"/>
      <w:divBdr>
        <w:top w:val="none" w:sz="0" w:space="0" w:color="auto"/>
        <w:left w:val="none" w:sz="0" w:space="0" w:color="auto"/>
        <w:bottom w:val="none" w:sz="0" w:space="0" w:color="auto"/>
        <w:right w:val="none" w:sz="0" w:space="0" w:color="auto"/>
      </w:divBdr>
    </w:div>
    <w:div w:id="93477199">
      <w:bodyDiv w:val="1"/>
      <w:marLeft w:val="0"/>
      <w:marRight w:val="0"/>
      <w:marTop w:val="0"/>
      <w:marBottom w:val="0"/>
      <w:divBdr>
        <w:top w:val="none" w:sz="0" w:space="0" w:color="auto"/>
        <w:left w:val="none" w:sz="0" w:space="0" w:color="auto"/>
        <w:bottom w:val="none" w:sz="0" w:space="0" w:color="auto"/>
        <w:right w:val="none" w:sz="0" w:space="0" w:color="auto"/>
      </w:divBdr>
    </w:div>
    <w:div w:id="105348784">
      <w:bodyDiv w:val="1"/>
      <w:marLeft w:val="0"/>
      <w:marRight w:val="0"/>
      <w:marTop w:val="0"/>
      <w:marBottom w:val="0"/>
      <w:divBdr>
        <w:top w:val="none" w:sz="0" w:space="0" w:color="auto"/>
        <w:left w:val="none" w:sz="0" w:space="0" w:color="auto"/>
        <w:bottom w:val="none" w:sz="0" w:space="0" w:color="auto"/>
        <w:right w:val="none" w:sz="0" w:space="0" w:color="auto"/>
      </w:divBdr>
    </w:div>
    <w:div w:id="351685356">
      <w:bodyDiv w:val="1"/>
      <w:marLeft w:val="0"/>
      <w:marRight w:val="0"/>
      <w:marTop w:val="0"/>
      <w:marBottom w:val="0"/>
      <w:divBdr>
        <w:top w:val="none" w:sz="0" w:space="0" w:color="auto"/>
        <w:left w:val="none" w:sz="0" w:space="0" w:color="auto"/>
        <w:bottom w:val="none" w:sz="0" w:space="0" w:color="auto"/>
        <w:right w:val="none" w:sz="0" w:space="0" w:color="auto"/>
      </w:divBdr>
    </w:div>
    <w:div w:id="466359347">
      <w:bodyDiv w:val="1"/>
      <w:marLeft w:val="0"/>
      <w:marRight w:val="0"/>
      <w:marTop w:val="0"/>
      <w:marBottom w:val="0"/>
      <w:divBdr>
        <w:top w:val="none" w:sz="0" w:space="0" w:color="auto"/>
        <w:left w:val="none" w:sz="0" w:space="0" w:color="auto"/>
        <w:bottom w:val="none" w:sz="0" w:space="0" w:color="auto"/>
        <w:right w:val="none" w:sz="0" w:space="0" w:color="auto"/>
      </w:divBdr>
    </w:div>
    <w:div w:id="513346105">
      <w:bodyDiv w:val="1"/>
      <w:marLeft w:val="0"/>
      <w:marRight w:val="0"/>
      <w:marTop w:val="0"/>
      <w:marBottom w:val="0"/>
      <w:divBdr>
        <w:top w:val="none" w:sz="0" w:space="0" w:color="auto"/>
        <w:left w:val="none" w:sz="0" w:space="0" w:color="auto"/>
        <w:bottom w:val="none" w:sz="0" w:space="0" w:color="auto"/>
        <w:right w:val="none" w:sz="0" w:space="0" w:color="auto"/>
      </w:divBdr>
    </w:div>
    <w:div w:id="620847768">
      <w:bodyDiv w:val="1"/>
      <w:marLeft w:val="0"/>
      <w:marRight w:val="0"/>
      <w:marTop w:val="0"/>
      <w:marBottom w:val="0"/>
      <w:divBdr>
        <w:top w:val="none" w:sz="0" w:space="0" w:color="auto"/>
        <w:left w:val="none" w:sz="0" w:space="0" w:color="auto"/>
        <w:bottom w:val="none" w:sz="0" w:space="0" w:color="auto"/>
        <w:right w:val="none" w:sz="0" w:space="0" w:color="auto"/>
      </w:divBdr>
    </w:div>
    <w:div w:id="694159544">
      <w:bodyDiv w:val="1"/>
      <w:marLeft w:val="0"/>
      <w:marRight w:val="0"/>
      <w:marTop w:val="0"/>
      <w:marBottom w:val="0"/>
      <w:divBdr>
        <w:top w:val="none" w:sz="0" w:space="0" w:color="auto"/>
        <w:left w:val="none" w:sz="0" w:space="0" w:color="auto"/>
        <w:bottom w:val="none" w:sz="0" w:space="0" w:color="auto"/>
        <w:right w:val="none" w:sz="0" w:space="0" w:color="auto"/>
      </w:divBdr>
    </w:div>
    <w:div w:id="899361934">
      <w:bodyDiv w:val="1"/>
      <w:marLeft w:val="0"/>
      <w:marRight w:val="0"/>
      <w:marTop w:val="0"/>
      <w:marBottom w:val="0"/>
      <w:divBdr>
        <w:top w:val="none" w:sz="0" w:space="0" w:color="auto"/>
        <w:left w:val="none" w:sz="0" w:space="0" w:color="auto"/>
        <w:bottom w:val="none" w:sz="0" w:space="0" w:color="auto"/>
        <w:right w:val="none" w:sz="0" w:space="0" w:color="auto"/>
      </w:divBdr>
    </w:div>
    <w:div w:id="904412432">
      <w:bodyDiv w:val="1"/>
      <w:marLeft w:val="0"/>
      <w:marRight w:val="0"/>
      <w:marTop w:val="0"/>
      <w:marBottom w:val="0"/>
      <w:divBdr>
        <w:top w:val="none" w:sz="0" w:space="0" w:color="auto"/>
        <w:left w:val="none" w:sz="0" w:space="0" w:color="auto"/>
        <w:bottom w:val="none" w:sz="0" w:space="0" w:color="auto"/>
        <w:right w:val="none" w:sz="0" w:space="0" w:color="auto"/>
      </w:divBdr>
    </w:div>
    <w:div w:id="928343020">
      <w:bodyDiv w:val="1"/>
      <w:marLeft w:val="0"/>
      <w:marRight w:val="0"/>
      <w:marTop w:val="0"/>
      <w:marBottom w:val="0"/>
      <w:divBdr>
        <w:top w:val="none" w:sz="0" w:space="0" w:color="auto"/>
        <w:left w:val="none" w:sz="0" w:space="0" w:color="auto"/>
        <w:bottom w:val="none" w:sz="0" w:space="0" w:color="auto"/>
        <w:right w:val="none" w:sz="0" w:space="0" w:color="auto"/>
      </w:divBdr>
    </w:div>
    <w:div w:id="990642620">
      <w:bodyDiv w:val="1"/>
      <w:marLeft w:val="0"/>
      <w:marRight w:val="0"/>
      <w:marTop w:val="0"/>
      <w:marBottom w:val="0"/>
      <w:divBdr>
        <w:top w:val="none" w:sz="0" w:space="0" w:color="auto"/>
        <w:left w:val="none" w:sz="0" w:space="0" w:color="auto"/>
        <w:bottom w:val="none" w:sz="0" w:space="0" w:color="auto"/>
        <w:right w:val="none" w:sz="0" w:space="0" w:color="auto"/>
      </w:divBdr>
    </w:div>
    <w:div w:id="1003703429">
      <w:bodyDiv w:val="1"/>
      <w:marLeft w:val="0"/>
      <w:marRight w:val="0"/>
      <w:marTop w:val="0"/>
      <w:marBottom w:val="0"/>
      <w:divBdr>
        <w:top w:val="none" w:sz="0" w:space="0" w:color="auto"/>
        <w:left w:val="none" w:sz="0" w:space="0" w:color="auto"/>
        <w:bottom w:val="none" w:sz="0" w:space="0" w:color="auto"/>
        <w:right w:val="none" w:sz="0" w:space="0" w:color="auto"/>
      </w:divBdr>
    </w:div>
    <w:div w:id="1085303342">
      <w:bodyDiv w:val="1"/>
      <w:marLeft w:val="0"/>
      <w:marRight w:val="0"/>
      <w:marTop w:val="0"/>
      <w:marBottom w:val="0"/>
      <w:divBdr>
        <w:top w:val="none" w:sz="0" w:space="0" w:color="auto"/>
        <w:left w:val="none" w:sz="0" w:space="0" w:color="auto"/>
        <w:bottom w:val="none" w:sz="0" w:space="0" w:color="auto"/>
        <w:right w:val="none" w:sz="0" w:space="0" w:color="auto"/>
      </w:divBdr>
    </w:div>
    <w:div w:id="1132555226">
      <w:bodyDiv w:val="1"/>
      <w:marLeft w:val="0"/>
      <w:marRight w:val="0"/>
      <w:marTop w:val="0"/>
      <w:marBottom w:val="0"/>
      <w:divBdr>
        <w:top w:val="none" w:sz="0" w:space="0" w:color="auto"/>
        <w:left w:val="none" w:sz="0" w:space="0" w:color="auto"/>
        <w:bottom w:val="none" w:sz="0" w:space="0" w:color="auto"/>
        <w:right w:val="none" w:sz="0" w:space="0" w:color="auto"/>
      </w:divBdr>
    </w:div>
    <w:div w:id="1365836471">
      <w:bodyDiv w:val="1"/>
      <w:marLeft w:val="0"/>
      <w:marRight w:val="0"/>
      <w:marTop w:val="0"/>
      <w:marBottom w:val="0"/>
      <w:divBdr>
        <w:top w:val="none" w:sz="0" w:space="0" w:color="auto"/>
        <w:left w:val="none" w:sz="0" w:space="0" w:color="auto"/>
        <w:bottom w:val="none" w:sz="0" w:space="0" w:color="auto"/>
        <w:right w:val="none" w:sz="0" w:space="0" w:color="auto"/>
      </w:divBdr>
    </w:div>
    <w:div w:id="1392071477">
      <w:bodyDiv w:val="1"/>
      <w:marLeft w:val="0"/>
      <w:marRight w:val="0"/>
      <w:marTop w:val="0"/>
      <w:marBottom w:val="0"/>
      <w:divBdr>
        <w:top w:val="none" w:sz="0" w:space="0" w:color="auto"/>
        <w:left w:val="none" w:sz="0" w:space="0" w:color="auto"/>
        <w:bottom w:val="none" w:sz="0" w:space="0" w:color="auto"/>
        <w:right w:val="none" w:sz="0" w:space="0" w:color="auto"/>
      </w:divBdr>
    </w:div>
    <w:div w:id="1460101339">
      <w:bodyDiv w:val="1"/>
      <w:marLeft w:val="0"/>
      <w:marRight w:val="0"/>
      <w:marTop w:val="0"/>
      <w:marBottom w:val="0"/>
      <w:divBdr>
        <w:top w:val="none" w:sz="0" w:space="0" w:color="auto"/>
        <w:left w:val="none" w:sz="0" w:space="0" w:color="auto"/>
        <w:bottom w:val="none" w:sz="0" w:space="0" w:color="auto"/>
        <w:right w:val="none" w:sz="0" w:space="0" w:color="auto"/>
      </w:divBdr>
    </w:div>
    <w:div w:id="1630237814">
      <w:bodyDiv w:val="1"/>
      <w:marLeft w:val="0"/>
      <w:marRight w:val="0"/>
      <w:marTop w:val="0"/>
      <w:marBottom w:val="0"/>
      <w:divBdr>
        <w:top w:val="none" w:sz="0" w:space="0" w:color="auto"/>
        <w:left w:val="none" w:sz="0" w:space="0" w:color="auto"/>
        <w:bottom w:val="none" w:sz="0" w:space="0" w:color="auto"/>
        <w:right w:val="none" w:sz="0" w:space="0" w:color="auto"/>
      </w:divBdr>
    </w:div>
    <w:div w:id="1648436187">
      <w:bodyDiv w:val="1"/>
      <w:marLeft w:val="0"/>
      <w:marRight w:val="0"/>
      <w:marTop w:val="0"/>
      <w:marBottom w:val="0"/>
      <w:divBdr>
        <w:top w:val="none" w:sz="0" w:space="0" w:color="auto"/>
        <w:left w:val="none" w:sz="0" w:space="0" w:color="auto"/>
        <w:bottom w:val="none" w:sz="0" w:space="0" w:color="auto"/>
        <w:right w:val="none" w:sz="0" w:space="0" w:color="auto"/>
      </w:divBdr>
    </w:div>
    <w:div w:id="1745182970">
      <w:bodyDiv w:val="1"/>
      <w:marLeft w:val="0"/>
      <w:marRight w:val="0"/>
      <w:marTop w:val="0"/>
      <w:marBottom w:val="0"/>
      <w:divBdr>
        <w:top w:val="none" w:sz="0" w:space="0" w:color="auto"/>
        <w:left w:val="none" w:sz="0" w:space="0" w:color="auto"/>
        <w:bottom w:val="none" w:sz="0" w:space="0" w:color="auto"/>
        <w:right w:val="none" w:sz="0" w:space="0" w:color="auto"/>
      </w:divBdr>
    </w:div>
    <w:div w:id="1832869558">
      <w:bodyDiv w:val="1"/>
      <w:marLeft w:val="0"/>
      <w:marRight w:val="0"/>
      <w:marTop w:val="0"/>
      <w:marBottom w:val="0"/>
      <w:divBdr>
        <w:top w:val="none" w:sz="0" w:space="0" w:color="auto"/>
        <w:left w:val="none" w:sz="0" w:space="0" w:color="auto"/>
        <w:bottom w:val="none" w:sz="0" w:space="0" w:color="auto"/>
        <w:right w:val="none" w:sz="0" w:space="0" w:color="auto"/>
      </w:divBdr>
    </w:div>
    <w:div w:id="1967082756">
      <w:bodyDiv w:val="1"/>
      <w:marLeft w:val="0"/>
      <w:marRight w:val="0"/>
      <w:marTop w:val="0"/>
      <w:marBottom w:val="0"/>
      <w:divBdr>
        <w:top w:val="none" w:sz="0" w:space="0" w:color="auto"/>
        <w:left w:val="none" w:sz="0" w:space="0" w:color="auto"/>
        <w:bottom w:val="none" w:sz="0" w:space="0" w:color="auto"/>
        <w:right w:val="none" w:sz="0" w:space="0" w:color="auto"/>
      </w:divBdr>
    </w:div>
    <w:div w:id="208937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7B5D7-AA93-4935-AE2D-1FFAC7E3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2484</Words>
  <Characters>13414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Konstantinou  Photoula</dc:creator>
  <cp:keywords/>
  <dc:description/>
  <cp:lastModifiedBy>Kakia Zervou</cp:lastModifiedBy>
  <cp:revision>2</cp:revision>
  <cp:lastPrinted>2023-07-20T07:15:00Z</cp:lastPrinted>
  <dcterms:created xsi:type="dcterms:W3CDTF">2023-07-27T11:22:00Z</dcterms:created>
  <dcterms:modified xsi:type="dcterms:W3CDTF">2023-07-27T11:22:00Z</dcterms:modified>
</cp:coreProperties>
</file>